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Pr="001E2F38" w:rsidRDefault="001E2F38" w:rsidP="006816EC">
      <w:pPr>
        <w:suppressLineNumbers/>
        <w:rPr>
          <w:b/>
          <w:bCs/>
          <w:sz w:val="26"/>
          <w:szCs w:val="26"/>
          <w:rtl/>
        </w:rPr>
      </w:pPr>
      <w:bookmarkStart w:id="0" w:name="_GoBack"/>
      <w:bookmarkEnd w:id="0"/>
      <w:r w:rsidRPr="001E2F38">
        <w:rPr>
          <w:rFonts w:hint="cs"/>
          <w:b/>
          <w:bCs/>
          <w:sz w:val="26"/>
          <w:szCs w:val="26"/>
          <w:rtl/>
        </w:rPr>
        <w:t xml:space="preserve">בפניי : </w:t>
      </w:r>
      <w:r>
        <w:rPr>
          <w:b/>
          <w:bCs/>
          <w:sz w:val="26"/>
          <w:szCs w:val="26"/>
          <w:rtl/>
        </w:rPr>
        <w:tab/>
      </w:r>
      <w:r w:rsidRPr="001E2F38">
        <w:rPr>
          <w:rFonts w:hint="cs"/>
          <w:b/>
          <w:bCs/>
          <w:sz w:val="26"/>
          <w:szCs w:val="26"/>
          <w:rtl/>
        </w:rPr>
        <w:t xml:space="preserve">כבוד השופטת לירון זרבל </w:t>
      </w:r>
      <w:r w:rsidRPr="001E2F38">
        <w:rPr>
          <w:b/>
          <w:bCs/>
          <w:sz w:val="26"/>
          <w:szCs w:val="26"/>
          <w:rtl/>
        </w:rPr>
        <w:t>–</w:t>
      </w:r>
      <w:r w:rsidRPr="001E2F38">
        <w:rPr>
          <w:rFonts w:hint="cs"/>
          <w:b/>
          <w:bCs/>
          <w:sz w:val="26"/>
          <w:szCs w:val="26"/>
          <w:rtl/>
        </w:rPr>
        <w:t xml:space="preserve"> קדשאי</w:t>
      </w:r>
    </w:p>
    <w:p w:rsidR="001E2F38" w:rsidRPr="001E2F38" w:rsidRDefault="001E2F38" w:rsidP="006816EC">
      <w:pPr>
        <w:suppressLineNumbers/>
        <w:rPr>
          <w:b/>
          <w:bCs/>
          <w:sz w:val="26"/>
          <w:szCs w:val="26"/>
          <w:rtl/>
        </w:rPr>
      </w:pPr>
    </w:p>
    <w:p w:rsidR="001E2F38" w:rsidRPr="001E2F38" w:rsidRDefault="001E2F38" w:rsidP="006816EC">
      <w:pPr>
        <w:suppressLineNumbers/>
        <w:rPr>
          <w:b/>
          <w:bCs/>
          <w:sz w:val="26"/>
          <w:szCs w:val="26"/>
          <w:rtl/>
        </w:rPr>
      </w:pPr>
    </w:p>
    <w:p w:rsidR="001E2F38" w:rsidRPr="001E2F38" w:rsidRDefault="001E2F38" w:rsidP="00DD59A3">
      <w:pPr>
        <w:suppressLineNumbers/>
        <w:spacing w:line="360" w:lineRule="auto"/>
        <w:rPr>
          <w:b/>
          <w:bCs/>
          <w:sz w:val="26"/>
          <w:szCs w:val="26"/>
          <w:rtl/>
        </w:rPr>
      </w:pPr>
      <w:r>
        <w:rPr>
          <w:b/>
          <w:bCs/>
          <w:sz w:val="26"/>
          <w:szCs w:val="26"/>
          <w:rtl/>
        </w:rPr>
        <w:br/>
      </w:r>
      <w:r w:rsidRPr="001E2F38">
        <w:rPr>
          <w:rFonts w:hint="cs"/>
          <w:b/>
          <w:bCs/>
          <w:sz w:val="26"/>
          <w:szCs w:val="26"/>
          <w:rtl/>
        </w:rPr>
        <w:t xml:space="preserve">התובע : </w:t>
      </w:r>
      <w:r>
        <w:rPr>
          <w:b/>
          <w:bCs/>
          <w:sz w:val="26"/>
          <w:szCs w:val="26"/>
          <w:rtl/>
        </w:rPr>
        <w:tab/>
      </w:r>
      <w:r>
        <w:rPr>
          <w:b/>
          <w:bCs/>
          <w:sz w:val="26"/>
          <w:szCs w:val="26"/>
          <w:rtl/>
        </w:rPr>
        <w:tab/>
      </w:r>
      <w:r w:rsidR="00DD59A3">
        <w:rPr>
          <w:rFonts w:hint="cs"/>
          <w:b/>
          <w:bCs/>
          <w:sz w:val="26"/>
          <w:szCs w:val="26"/>
          <w:rtl/>
        </w:rPr>
        <w:t>פלוני</w:t>
      </w:r>
    </w:p>
    <w:p w:rsidR="001E2F38" w:rsidRPr="001E2F38" w:rsidRDefault="001E2F38" w:rsidP="001E2F38">
      <w:pPr>
        <w:suppressLineNumbers/>
        <w:spacing w:line="360" w:lineRule="auto"/>
        <w:ind w:left="1440" w:firstLine="720"/>
        <w:rPr>
          <w:rtl/>
        </w:rPr>
      </w:pPr>
      <w:r w:rsidRPr="001E2F38">
        <w:rPr>
          <w:rFonts w:hint="cs"/>
          <w:rtl/>
        </w:rPr>
        <w:t>ע"י ב"כ עו"ד הראל קינן ואח'</w:t>
      </w:r>
    </w:p>
    <w:p w:rsidR="001E2F38" w:rsidRDefault="001E2F38" w:rsidP="006816EC">
      <w:pPr>
        <w:suppressLineNumbers/>
        <w:rPr>
          <w:sz w:val="26"/>
          <w:szCs w:val="26"/>
          <w:rtl/>
        </w:rPr>
      </w:pPr>
    </w:p>
    <w:p w:rsidR="001E2F38" w:rsidRDefault="001E2F38" w:rsidP="006816EC">
      <w:pPr>
        <w:suppressLineNumbers/>
        <w:rPr>
          <w:sz w:val="26"/>
          <w:szCs w:val="26"/>
          <w:rtl/>
        </w:rPr>
      </w:pPr>
    </w:p>
    <w:p w:rsidR="001E2F38" w:rsidRDefault="001E2F38" w:rsidP="001E2F38">
      <w:pPr>
        <w:suppressLineNumbers/>
        <w:ind w:left="2160" w:firstLine="720"/>
        <w:rPr>
          <w:sz w:val="26"/>
          <w:szCs w:val="26"/>
          <w:rtl/>
        </w:rPr>
      </w:pPr>
      <w:r>
        <w:rPr>
          <w:rFonts w:hint="cs"/>
          <w:sz w:val="26"/>
          <w:szCs w:val="26"/>
          <w:rtl/>
        </w:rPr>
        <w:t>נ  ג  ד</w:t>
      </w:r>
    </w:p>
    <w:p w:rsidR="001E2F38" w:rsidRDefault="001E2F38" w:rsidP="006816EC">
      <w:pPr>
        <w:suppressLineNumbers/>
        <w:rPr>
          <w:sz w:val="26"/>
          <w:szCs w:val="26"/>
          <w:rtl/>
        </w:rPr>
      </w:pPr>
    </w:p>
    <w:p w:rsidR="001E2F38" w:rsidRDefault="001E2F38" w:rsidP="006816EC">
      <w:pPr>
        <w:suppressLineNumbers/>
        <w:rPr>
          <w:sz w:val="26"/>
          <w:szCs w:val="26"/>
          <w:rtl/>
        </w:rPr>
      </w:pPr>
    </w:p>
    <w:p w:rsidR="001E2F38" w:rsidRPr="001E2F38" w:rsidRDefault="001E2F38" w:rsidP="001E2F38">
      <w:pPr>
        <w:suppressLineNumbers/>
        <w:spacing w:line="360" w:lineRule="auto"/>
        <w:rPr>
          <w:b/>
          <w:bCs/>
          <w:sz w:val="26"/>
          <w:szCs w:val="26"/>
          <w:rtl/>
        </w:rPr>
      </w:pPr>
      <w:r>
        <w:rPr>
          <w:rFonts w:hint="cs"/>
          <w:b/>
          <w:bCs/>
          <w:sz w:val="26"/>
          <w:szCs w:val="26"/>
          <w:rtl/>
        </w:rPr>
        <w:t xml:space="preserve">הנתבע : </w:t>
      </w:r>
      <w:r>
        <w:rPr>
          <w:rFonts w:hint="cs"/>
          <w:b/>
          <w:bCs/>
          <w:sz w:val="26"/>
          <w:szCs w:val="26"/>
          <w:rtl/>
        </w:rPr>
        <w:tab/>
      </w:r>
      <w:r>
        <w:rPr>
          <w:b/>
          <w:bCs/>
          <w:sz w:val="26"/>
          <w:szCs w:val="26"/>
          <w:rtl/>
        </w:rPr>
        <w:tab/>
      </w:r>
      <w:r w:rsidRPr="001E2F38">
        <w:rPr>
          <w:rFonts w:hint="cs"/>
          <w:b/>
          <w:bCs/>
          <w:sz w:val="26"/>
          <w:szCs w:val="26"/>
          <w:rtl/>
        </w:rPr>
        <w:t xml:space="preserve">משרד הפנים </w:t>
      </w:r>
      <w:r w:rsidRPr="001E2F38">
        <w:rPr>
          <w:b/>
          <w:bCs/>
          <w:sz w:val="26"/>
          <w:szCs w:val="26"/>
          <w:rtl/>
        </w:rPr>
        <w:t>–</w:t>
      </w:r>
      <w:r w:rsidRPr="001E2F38">
        <w:rPr>
          <w:rFonts w:hint="cs"/>
          <w:b/>
          <w:bCs/>
          <w:sz w:val="26"/>
          <w:szCs w:val="26"/>
          <w:rtl/>
        </w:rPr>
        <w:t xml:space="preserve"> רשות האוכלוסין וההגירה</w:t>
      </w:r>
    </w:p>
    <w:p w:rsidR="001E2F38" w:rsidRDefault="001E2F38" w:rsidP="001E2F38">
      <w:pPr>
        <w:suppressLineNumbers/>
        <w:spacing w:line="360" w:lineRule="auto"/>
        <w:ind w:left="1440" w:firstLine="720"/>
        <w:rPr>
          <w:sz w:val="26"/>
          <w:szCs w:val="26"/>
          <w:rtl/>
        </w:rPr>
      </w:pPr>
      <w:r>
        <w:rPr>
          <w:rFonts w:hint="cs"/>
          <w:sz w:val="26"/>
          <w:szCs w:val="26"/>
          <w:rtl/>
        </w:rPr>
        <w:t xml:space="preserve">ע"י פרקליטות מחוז חיפה </w:t>
      </w:r>
      <w:r>
        <w:rPr>
          <w:sz w:val="26"/>
          <w:szCs w:val="26"/>
          <w:rtl/>
        </w:rPr>
        <w:t>–</w:t>
      </w:r>
      <w:r>
        <w:rPr>
          <w:rFonts w:hint="cs"/>
          <w:sz w:val="26"/>
          <w:szCs w:val="26"/>
          <w:rtl/>
        </w:rPr>
        <w:t xml:space="preserve"> אזרחי</w:t>
      </w:r>
    </w:p>
    <w:p w:rsidR="001E2F38" w:rsidRDefault="001E2F38" w:rsidP="006816EC">
      <w:pPr>
        <w:suppressLineNumbers/>
        <w:rPr>
          <w:sz w:val="26"/>
          <w:szCs w:val="26"/>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1E2F38" w:rsidRDefault="00005C8B">
            <w:pPr>
              <w:bidi w:val="0"/>
              <w:jc w:val="center"/>
              <w:rPr>
                <w:rFonts w:ascii="Arial" w:hAnsi="Arial"/>
                <w:b/>
                <w:bCs/>
                <w:noProof w:val="0"/>
                <w:sz w:val="36"/>
                <w:szCs w:val="36"/>
                <w:u w:val="single"/>
              </w:rPr>
            </w:pPr>
            <w:r w:rsidRPr="001E2F38">
              <w:rPr>
                <w:rFonts w:ascii="Arial" w:hAnsi="Arial"/>
                <w:b/>
                <w:bCs/>
                <w:noProof w:val="0"/>
                <w:sz w:val="36"/>
                <w:szCs w:val="36"/>
                <w:u w:val="single"/>
                <w:rtl/>
              </w:rPr>
              <w:t>פסק דין</w:t>
            </w:r>
          </w:p>
        </w:tc>
      </w:tr>
    </w:tbl>
    <w:p w:rsidR="00694556" w:rsidRDefault="00694556">
      <w:pPr>
        <w:spacing w:line="360" w:lineRule="auto"/>
        <w:jc w:val="both"/>
        <w:rPr>
          <w:rFonts w:ascii="Arial" w:hAnsi="Arial"/>
          <w:noProof w:val="0"/>
          <w:rtl/>
        </w:rPr>
      </w:pPr>
    </w:p>
    <w:p w:rsidR="00694556" w:rsidRPr="009E3762" w:rsidRDefault="001E2F38" w:rsidP="009E3762">
      <w:pPr>
        <w:pStyle w:val="ad"/>
        <w:numPr>
          <w:ilvl w:val="0"/>
          <w:numId w:val="4"/>
        </w:numPr>
        <w:spacing w:line="360" w:lineRule="auto"/>
        <w:ind w:left="-426"/>
        <w:jc w:val="both"/>
        <w:rPr>
          <w:rFonts w:ascii="Arial" w:hAnsi="Arial"/>
          <w:noProof w:val="0"/>
          <w:rtl/>
        </w:rPr>
      </w:pPr>
      <w:r w:rsidRPr="009E3762">
        <w:rPr>
          <w:rFonts w:ascii="Arial" w:hAnsi="Arial" w:hint="cs"/>
          <w:noProof w:val="0"/>
          <w:rtl/>
        </w:rPr>
        <w:t>התביעה שבפניי הוכתרה כתביעה "</w:t>
      </w:r>
      <w:r w:rsidR="006E44F2" w:rsidRPr="00C50E28">
        <w:rPr>
          <w:rFonts w:ascii="Arial" w:hAnsi="Arial" w:hint="cs"/>
          <w:b/>
          <w:bCs/>
          <w:noProof w:val="0"/>
          <w:rtl/>
        </w:rPr>
        <w:t>לשינוי שם במרשם האוכ</w:t>
      </w:r>
      <w:r w:rsidRPr="00C50E28">
        <w:rPr>
          <w:rFonts w:ascii="Arial" w:hAnsi="Arial" w:hint="cs"/>
          <w:b/>
          <w:bCs/>
          <w:noProof w:val="0"/>
          <w:rtl/>
        </w:rPr>
        <w:t>לוסין</w:t>
      </w:r>
      <w:r w:rsidRPr="009E3762">
        <w:rPr>
          <w:rFonts w:ascii="Arial" w:hAnsi="Arial" w:hint="cs"/>
          <w:noProof w:val="0"/>
          <w:rtl/>
        </w:rPr>
        <w:t>"</w:t>
      </w:r>
      <w:r w:rsidR="006E44F2" w:rsidRPr="009E3762">
        <w:rPr>
          <w:rFonts w:ascii="Arial" w:hAnsi="Arial" w:hint="cs"/>
          <w:noProof w:val="0"/>
          <w:rtl/>
        </w:rPr>
        <w:t xml:space="preserve"> והתייחסה לשמה של סבתו המנוחה</w:t>
      </w:r>
      <w:r w:rsidR="00C50E28">
        <w:rPr>
          <w:rFonts w:ascii="Arial" w:hAnsi="Arial" w:hint="cs"/>
          <w:noProof w:val="0"/>
          <w:rtl/>
        </w:rPr>
        <w:t xml:space="preserve"> של התובע</w:t>
      </w:r>
      <w:r w:rsidR="006E44F2" w:rsidRPr="009E3762">
        <w:rPr>
          <w:rFonts w:ascii="Arial" w:hAnsi="Arial" w:hint="cs"/>
          <w:noProof w:val="0"/>
          <w:rtl/>
        </w:rPr>
        <w:t xml:space="preserve"> </w:t>
      </w:r>
      <w:r w:rsidR="006E44F2" w:rsidRPr="009E3762">
        <w:rPr>
          <w:rFonts w:ascii="Arial" w:hAnsi="Arial"/>
          <w:noProof w:val="0"/>
          <w:rtl/>
        </w:rPr>
        <w:t>–</w:t>
      </w:r>
      <w:r w:rsidR="006E44F2" w:rsidRPr="009E3762">
        <w:rPr>
          <w:rFonts w:ascii="Arial" w:hAnsi="Arial" w:hint="cs"/>
          <w:noProof w:val="0"/>
          <w:rtl/>
        </w:rPr>
        <w:t xml:space="preserve"> היא אמו של אביו המנוח.</w:t>
      </w:r>
      <w:r w:rsidRPr="009E3762">
        <w:rPr>
          <w:rFonts w:ascii="Arial" w:hAnsi="Arial" w:hint="cs"/>
          <w:noProof w:val="0"/>
          <w:rtl/>
        </w:rPr>
        <w:t xml:space="preserve"> הסעד האמור אינו מצוי בין גדרי סמכותו העניינית של בית משפט זה ובעקבות תגובת הנתבע עמד התובע על סעד חלופי, למתן סעד הצהרתי</w:t>
      </w:r>
      <w:r w:rsidR="006E44F2" w:rsidRPr="009E3762">
        <w:rPr>
          <w:rFonts w:ascii="Arial" w:hAnsi="Arial" w:hint="cs"/>
          <w:noProof w:val="0"/>
          <w:rtl/>
        </w:rPr>
        <w:t xml:space="preserve"> </w:t>
      </w:r>
      <w:r w:rsidR="00C50E28">
        <w:rPr>
          <w:rFonts w:ascii="Arial" w:hAnsi="Arial" w:hint="cs"/>
          <w:noProof w:val="0"/>
          <w:rtl/>
        </w:rPr>
        <w:t>ה</w:t>
      </w:r>
      <w:r w:rsidR="006E44F2" w:rsidRPr="009E3762">
        <w:rPr>
          <w:rFonts w:ascii="Arial" w:hAnsi="Arial" w:hint="cs"/>
          <w:noProof w:val="0"/>
          <w:rtl/>
        </w:rPr>
        <w:t>מתייחס לשם סבתו כאמור</w:t>
      </w:r>
      <w:r w:rsidRPr="009E3762">
        <w:rPr>
          <w:rFonts w:ascii="Arial" w:hAnsi="Arial" w:hint="cs"/>
          <w:noProof w:val="0"/>
          <w:rtl/>
        </w:rPr>
        <w:t>.</w:t>
      </w:r>
      <w:r w:rsidR="006E44F2" w:rsidRPr="009E3762">
        <w:rPr>
          <w:rFonts w:ascii="Arial" w:hAnsi="Arial" w:hint="cs"/>
          <w:noProof w:val="0"/>
          <w:rtl/>
        </w:rPr>
        <w:t xml:space="preserve"> בנסיבות העניין לא מצאתי לנכון לעמוד על תיקון כתב התביעה, ואדון בסעד החלופי על פי הדין החל.</w:t>
      </w:r>
    </w:p>
    <w:p w:rsidR="006E44F2" w:rsidRDefault="006E44F2" w:rsidP="009E3762">
      <w:pPr>
        <w:spacing w:line="360" w:lineRule="auto"/>
        <w:ind w:left="-426"/>
        <w:jc w:val="both"/>
        <w:rPr>
          <w:rFonts w:ascii="Arial" w:hAnsi="Arial"/>
          <w:noProof w:val="0"/>
          <w:rtl/>
        </w:rPr>
      </w:pPr>
    </w:p>
    <w:p w:rsidR="006E44F2" w:rsidRPr="00C50E28" w:rsidRDefault="006E44F2" w:rsidP="00C50E28">
      <w:pPr>
        <w:pStyle w:val="ad"/>
        <w:spacing w:line="360" w:lineRule="auto"/>
        <w:ind w:left="-709"/>
        <w:jc w:val="both"/>
        <w:rPr>
          <w:rFonts w:ascii="Arial" w:hAnsi="Arial"/>
          <w:b/>
          <w:bCs/>
          <w:noProof w:val="0"/>
          <w:sz w:val="26"/>
          <w:szCs w:val="26"/>
          <w:u w:val="single"/>
          <w:rtl/>
        </w:rPr>
      </w:pPr>
      <w:r w:rsidRPr="00C50E28">
        <w:rPr>
          <w:rFonts w:ascii="Arial" w:hAnsi="Arial" w:hint="cs"/>
          <w:b/>
          <w:bCs/>
          <w:noProof w:val="0"/>
          <w:sz w:val="26"/>
          <w:szCs w:val="26"/>
          <w:u w:val="single"/>
          <w:rtl/>
        </w:rPr>
        <w:t>טענות התובע</w:t>
      </w:r>
    </w:p>
    <w:p w:rsidR="006E44F2" w:rsidRDefault="006E44F2" w:rsidP="009E3762">
      <w:pPr>
        <w:spacing w:line="360" w:lineRule="auto"/>
        <w:ind w:left="-426"/>
        <w:jc w:val="both"/>
        <w:rPr>
          <w:rFonts w:ascii="Arial" w:hAnsi="Arial"/>
          <w:noProof w:val="0"/>
          <w:rtl/>
        </w:rPr>
      </w:pPr>
    </w:p>
    <w:p w:rsidR="00F1234F" w:rsidRPr="009E3762" w:rsidRDefault="006E44F2" w:rsidP="00DD59A3">
      <w:pPr>
        <w:pStyle w:val="ad"/>
        <w:numPr>
          <w:ilvl w:val="0"/>
          <w:numId w:val="4"/>
        </w:numPr>
        <w:spacing w:line="360" w:lineRule="auto"/>
        <w:ind w:left="-426"/>
        <w:jc w:val="both"/>
        <w:rPr>
          <w:rFonts w:ascii="Arial" w:hAnsi="Arial"/>
          <w:noProof w:val="0"/>
          <w:rtl/>
        </w:rPr>
      </w:pPr>
      <w:r w:rsidRPr="009E3762">
        <w:rPr>
          <w:rFonts w:ascii="Arial" w:hAnsi="Arial" w:hint="cs"/>
          <w:noProof w:val="0"/>
          <w:rtl/>
        </w:rPr>
        <w:t xml:space="preserve">התובע הוא בנו של מר </w:t>
      </w:r>
      <w:r w:rsidR="00DD59A3">
        <w:rPr>
          <w:rFonts w:ascii="Arial" w:hAnsi="Arial" w:hint="cs"/>
          <w:noProof w:val="0"/>
          <w:rtl/>
        </w:rPr>
        <w:t>גדעון קינן</w:t>
      </w:r>
      <w:r w:rsidRPr="009E3762">
        <w:rPr>
          <w:rFonts w:ascii="Arial" w:hAnsi="Arial" w:hint="cs"/>
          <w:noProof w:val="0"/>
          <w:rtl/>
        </w:rPr>
        <w:t xml:space="preserve"> ז"ל, שנשא בחייו תעודת זהות שמספרה </w:t>
      </w:r>
      <w:r w:rsidR="00DD59A3">
        <w:rPr>
          <w:rFonts w:ascii="Arial" w:hAnsi="Arial" w:hint="cs"/>
          <w:noProof w:val="0"/>
          <w:rtl/>
        </w:rPr>
        <w:t>[...]</w:t>
      </w:r>
      <w:r w:rsidRPr="009E3762">
        <w:rPr>
          <w:rFonts w:ascii="Arial" w:hAnsi="Arial" w:hint="cs"/>
          <w:noProof w:val="0"/>
          <w:rtl/>
        </w:rPr>
        <w:t xml:space="preserve"> (להלן </w:t>
      </w:r>
      <w:r w:rsidRPr="009E3762">
        <w:rPr>
          <w:rFonts w:ascii="Arial" w:hAnsi="Arial"/>
          <w:noProof w:val="0"/>
          <w:rtl/>
        </w:rPr>
        <w:t>–</w:t>
      </w:r>
      <w:r w:rsidRPr="009E3762">
        <w:rPr>
          <w:rFonts w:ascii="Arial" w:hAnsi="Arial" w:hint="cs"/>
          <w:noProof w:val="0"/>
          <w:rtl/>
        </w:rPr>
        <w:t xml:space="preserve"> "</w:t>
      </w:r>
      <w:r w:rsidRPr="00C50E28">
        <w:rPr>
          <w:rFonts w:ascii="Arial" w:hAnsi="Arial" w:hint="cs"/>
          <w:b/>
          <w:bCs/>
          <w:noProof w:val="0"/>
          <w:rtl/>
        </w:rPr>
        <w:t>האב</w:t>
      </w:r>
      <w:r w:rsidRPr="009E3762">
        <w:rPr>
          <w:rFonts w:ascii="Arial" w:hAnsi="Arial" w:hint="cs"/>
          <w:noProof w:val="0"/>
          <w:rtl/>
        </w:rPr>
        <w:t>" או "</w:t>
      </w:r>
      <w:r w:rsidRPr="00C50E28">
        <w:rPr>
          <w:rFonts w:ascii="Arial" w:hAnsi="Arial" w:hint="cs"/>
          <w:b/>
          <w:bCs/>
          <w:noProof w:val="0"/>
          <w:rtl/>
        </w:rPr>
        <w:t>המנוח</w:t>
      </w:r>
      <w:r w:rsidRPr="009E3762">
        <w:rPr>
          <w:rFonts w:ascii="Arial" w:hAnsi="Arial" w:hint="cs"/>
          <w:noProof w:val="0"/>
          <w:rtl/>
        </w:rPr>
        <w:t>")</w:t>
      </w:r>
      <w:r w:rsidR="00DD59A3">
        <w:rPr>
          <w:rFonts w:ascii="Arial" w:hAnsi="Arial" w:hint="cs"/>
          <w:noProof w:val="0"/>
          <w:rtl/>
        </w:rPr>
        <w:t xml:space="preserve"> [</w:t>
      </w:r>
      <w:r w:rsidR="00DD59A3" w:rsidRPr="00585348">
        <w:rPr>
          <w:rFonts w:ascii="Arial" w:hAnsi="Arial" w:hint="cs"/>
          <w:b/>
          <w:bCs/>
          <w:noProof w:val="0"/>
          <w:rtl/>
        </w:rPr>
        <w:t>השמות ש</w:t>
      </w:r>
      <w:r w:rsidR="00585348">
        <w:rPr>
          <w:rFonts w:ascii="Arial" w:hAnsi="Arial" w:hint="cs"/>
          <w:b/>
          <w:bCs/>
          <w:noProof w:val="0"/>
          <w:rtl/>
        </w:rPr>
        <w:t>לעיל ו</w:t>
      </w:r>
      <w:r w:rsidR="00DD59A3" w:rsidRPr="00585348">
        <w:rPr>
          <w:rFonts w:ascii="Arial" w:hAnsi="Arial" w:hint="cs"/>
          <w:b/>
          <w:bCs/>
          <w:noProof w:val="0"/>
          <w:rtl/>
        </w:rPr>
        <w:t>להלן שונו לצורך הפרסום</w:t>
      </w:r>
      <w:r w:rsidR="00DD59A3">
        <w:rPr>
          <w:rFonts w:ascii="Arial" w:hAnsi="Arial" w:hint="cs"/>
          <w:noProof w:val="0"/>
          <w:rtl/>
        </w:rPr>
        <w:t>]</w:t>
      </w:r>
      <w:r w:rsidRPr="009E3762">
        <w:rPr>
          <w:rFonts w:ascii="Arial" w:hAnsi="Arial" w:hint="cs"/>
          <w:noProof w:val="0"/>
          <w:rtl/>
        </w:rPr>
        <w:t>. האב המנוח נולד ברומניה ביום 18.11.1924, ושמם של הוריו נקוב בתעודת הלידה שלו: אמו</w:t>
      </w:r>
      <w:r w:rsidR="00C50E28">
        <w:rPr>
          <w:rFonts w:ascii="Arial" w:hAnsi="Arial" w:hint="cs"/>
          <w:noProof w:val="0"/>
          <w:rtl/>
        </w:rPr>
        <w:t>:</w:t>
      </w:r>
      <w:r w:rsidRPr="009E3762">
        <w:rPr>
          <w:rFonts w:ascii="Arial" w:hAnsi="Arial" w:hint="cs"/>
          <w:noProof w:val="0"/>
          <w:rtl/>
        </w:rPr>
        <w:t xml:space="preserve"> "</w:t>
      </w:r>
      <w:r w:rsidRPr="00C50E28">
        <w:rPr>
          <w:rFonts w:ascii="Arial" w:hAnsi="Arial" w:hint="cs"/>
          <w:b/>
          <w:bCs/>
          <w:noProof w:val="0"/>
          <w:rtl/>
        </w:rPr>
        <w:t>פ</w:t>
      </w:r>
      <w:r w:rsidR="00DD59A3">
        <w:rPr>
          <w:rFonts w:ascii="Arial" w:hAnsi="Arial" w:hint="cs"/>
          <w:b/>
          <w:bCs/>
          <w:noProof w:val="0"/>
          <w:rtl/>
        </w:rPr>
        <w:t>נ</w:t>
      </w:r>
      <w:r w:rsidRPr="00C50E28">
        <w:rPr>
          <w:rFonts w:ascii="Arial" w:hAnsi="Arial" w:hint="cs"/>
          <w:b/>
          <w:bCs/>
          <w:noProof w:val="0"/>
          <w:rtl/>
        </w:rPr>
        <w:t>י</w:t>
      </w:r>
      <w:r w:rsidRPr="009E3762">
        <w:rPr>
          <w:rFonts w:ascii="Arial" w:hAnsi="Arial" w:hint="cs"/>
          <w:noProof w:val="0"/>
          <w:rtl/>
        </w:rPr>
        <w:t xml:space="preserve">" </w:t>
      </w:r>
      <w:r w:rsidR="00C50E28">
        <w:rPr>
          <w:rFonts w:ascii="Arial" w:hAnsi="Arial" w:hint="cs"/>
          <w:noProof w:val="0"/>
          <w:rtl/>
        </w:rPr>
        <w:t>(</w:t>
      </w:r>
      <w:r w:rsidRPr="009E3762">
        <w:rPr>
          <w:rFonts w:ascii="Arial" w:hAnsi="Arial" w:hint="cs"/>
          <w:noProof w:val="0"/>
          <w:rtl/>
        </w:rPr>
        <w:t>"</w:t>
      </w:r>
      <w:r w:rsidRPr="00C50E28">
        <w:rPr>
          <w:rFonts w:ascii="Arial" w:hAnsi="Arial"/>
          <w:b/>
          <w:bCs/>
          <w:noProof w:val="0"/>
          <w:sz w:val="20"/>
          <w:szCs w:val="20"/>
        </w:rPr>
        <w:t>P</w:t>
      </w:r>
      <w:r w:rsidR="00DD59A3">
        <w:rPr>
          <w:rFonts w:ascii="Arial" w:hAnsi="Arial"/>
          <w:b/>
          <w:bCs/>
          <w:noProof w:val="0"/>
          <w:sz w:val="20"/>
          <w:szCs w:val="20"/>
        </w:rPr>
        <w:t>'</w:t>
      </w:r>
      <w:r w:rsidRPr="009E3762">
        <w:rPr>
          <w:rFonts w:ascii="Arial" w:hAnsi="Arial" w:hint="cs"/>
          <w:noProof w:val="0"/>
          <w:rtl/>
        </w:rPr>
        <w:t>"</w:t>
      </w:r>
      <w:r w:rsidR="00C50E28">
        <w:rPr>
          <w:rFonts w:ascii="Arial" w:hAnsi="Arial" w:hint="cs"/>
          <w:noProof w:val="0"/>
          <w:rtl/>
        </w:rPr>
        <w:t>)</w:t>
      </w:r>
      <w:r w:rsidRPr="009E3762">
        <w:rPr>
          <w:rFonts w:ascii="Arial" w:hAnsi="Arial" w:hint="cs"/>
          <w:noProof w:val="0"/>
          <w:rtl/>
        </w:rPr>
        <w:t>; ואביו "</w:t>
      </w:r>
      <w:r w:rsidRPr="00A61AA2">
        <w:rPr>
          <w:rFonts w:ascii="Arial" w:hAnsi="Arial" w:hint="cs"/>
          <w:b/>
          <w:bCs/>
          <w:noProof w:val="0"/>
          <w:rtl/>
        </w:rPr>
        <w:t>א</w:t>
      </w:r>
      <w:r w:rsidR="00DD59A3">
        <w:rPr>
          <w:rFonts w:ascii="Arial" w:hAnsi="Arial" w:hint="cs"/>
          <w:b/>
          <w:bCs/>
          <w:noProof w:val="0"/>
          <w:rtl/>
        </w:rPr>
        <w:t>ברהם</w:t>
      </w:r>
      <w:r w:rsidRPr="009E3762">
        <w:rPr>
          <w:rFonts w:ascii="Arial" w:hAnsi="Arial" w:hint="cs"/>
          <w:noProof w:val="0"/>
          <w:rtl/>
        </w:rPr>
        <w:t xml:space="preserve">" </w:t>
      </w:r>
      <w:r w:rsidR="00C50E28">
        <w:rPr>
          <w:rFonts w:ascii="Arial" w:hAnsi="Arial" w:hint="cs"/>
          <w:noProof w:val="0"/>
          <w:rtl/>
        </w:rPr>
        <w:t>(</w:t>
      </w:r>
      <w:r w:rsidR="00F1234F" w:rsidRPr="009E3762">
        <w:rPr>
          <w:rFonts w:ascii="Arial" w:hAnsi="Arial" w:hint="cs"/>
          <w:noProof w:val="0"/>
          <w:rtl/>
        </w:rPr>
        <w:t>"</w:t>
      </w:r>
      <w:r w:rsidR="00F1234F" w:rsidRPr="00C50E28">
        <w:rPr>
          <w:rFonts w:ascii="Arial" w:hAnsi="Arial"/>
          <w:b/>
          <w:bCs/>
          <w:noProof w:val="0"/>
          <w:sz w:val="20"/>
          <w:szCs w:val="20"/>
        </w:rPr>
        <w:t>A</w:t>
      </w:r>
      <w:r w:rsidR="00DD59A3">
        <w:rPr>
          <w:rFonts w:ascii="Arial" w:hAnsi="Arial"/>
          <w:b/>
          <w:bCs/>
          <w:noProof w:val="0"/>
          <w:sz w:val="20"/>
          <w:szCs w:val="20"/>
        </w:rPr>
        <w:t>'</w:t>
      </w:r>
      <w:r w:rsidR="00F1234F" w:rsidRPr="009E3762">
        <w:rPr>
          <w:rFonts w:ascii="Arial" w:hAnsi="Arial" w:hint="cs"/>
          <w:noProof w:val="0"/>
          <w:rtl/>
        </w:rPr>
        <w:t>"</w:t>
      </w:r>
      <w:r w:rsidR="00C50E28">
        <w:rPr>
          <w:rFonts w:ascii="Arial" w:hAnsi="Arial" w:hint="cs"/>
          <w:noProof w:val="0"/>
          <w:rtl/>
        </w:rPr>
        <w:t>)</w:t>
      </w:r>
      <w:r w:rsidR="00F1234F" w:rsidRPr="009E3762">
        <w:rPr>
          <w:rFonts w:ascii="Arial" w:hAnsi="Arial" w:hint="cs"/>
          <w:noProof w:val="0"/>
          <w:rtl/>
        </w:rPr>
        <w:t>. אלה הם סבו וסבתו של התובע כאמור. לכתב התביעה צורף העת</w:t>
      </w:r>
      <w:r w:rsidR="00C50E28">
        <w:rPr>
          <w:rFonts w:ascii="Arial" w:hAnsi="Arial" w:hint="cs"/>
          <w:noProof w:val="0"/>
          <w:rtl/>
        </w:rPr>
        <w:t>ק מתעודת הלידה של האב המנוח ולצ</w:t>
      </w:r>
      <w:r w:rsidR="00F1234F" w:rsidRPr="009E3762">
        <w:rPr>
          <w:rFonts w:ascii="Arial" w:hAnsi="Arial" w:hint="cs"/>
          <w:noProof w:val="0"/>
          <w:rtl/>
        </w:rPr>
        <w:t xml:space="preserve">דו תרגום המסמך לעברית מאומת ע"י נוטריון (להלן </w:t>
      </w:r>
      <w:r w:rsidR="00F1234F" w:rsidRPr="009E3762">
        <w:rPr>
          <w:rFonts w:ascii="Arial" w:hAnsi="Arial"/>
          <w:noProof w:val="0"/>
          <w:rtl/>
        </w:rPr>
        <w:t>–</w:t>
      </w:r>
      <w:r w:rsidR="00F1234F" w:rsidRPr="009E3762">
        <w:rPr>
          <w:rFonts w:ascii="Arial" w:hAnsi="Arial" w:hint="cs"/>
          <w:noProof w:val="0"/>
          <w:rtl/>
        </w:rPr>
        <w:t xml:space="preserve"> "</w:t>
      </w:r>
      <w:r w:rsidR="00C50E28">
        <w:rPr>
          <w:rFonts w:ascii="Arial" w:hAnsi="Arial" w:hint="cs"/>
          <w:b/>
          <w:bCs/>
          <w:noProof w:val="0"/>
          <w:rtl/>
        </w:rPr>
        <w:t>תעודת הלידה</w:t>
      </w:r>
      <w:r w:rsidR="00F1234F" w:rsidRPr="009E3762">
        <w:rPr>
          <w:rFonts w:ascii="Arial" w:hAnsi="Arial" w:hint="cs"/>
          <w:noProof w:val="0"/>
          <w:rtl/>
        </w:rPr>
        <w:t xml:space="preserve">"). התובע מוסיף שהורי אביו נפטרו </w:t>
      </w:r>
      <w:r w:rsidR="00C50E28">
        <w:rPr>
          <w:rFonts w:ascii="Arial" w:hAnsi="Arial" w:hint="cs"/>
          <w:noProof w:val="0"/>
          <w:rtl/>
        </w:rPr>
        <w:t>שניהם במהלך מלחמת העולם השניה, ב</w:t>
      </w:r>
      <w:r w:rsidR="00F1234F" w:rsidRPr="009E3762">
        <w:rPr>
          <w:rFonts w:ascii="Arial" w:hAnsi="Arial" w:hint="cs"/>
          <w:noProof w:val="0"/>
          <w:rtl/>
        </w:rPr>
        <w:t xml:space="preserve">שנים 1942 </w:t>
      </w:r>
      <w:r w:rsidR="00F1234F" w:rsidRPr="009E3762">
        <w:rPr>
          <w:rFonts w:ascii="Arial" w:hAnsi="Arial"/>
          <w:noProof w:val="0"/>
          <w:rtl/>
        </w:rPr>
        <w:t>–</w:t>
      </w:r>
      <w:r w:rsidR="00F1234F" w:rsidRPr="009E3762">
        <w:rPr>
          <w:rFonts w:ascii="Arial" w:hAnsi="Arial" w:hint="cs"/>
          <w:noProof w:val="0"/>
          <w:rtl/>
        </w:rPr>
        <w:t xml:space="preserve"> 1943.</w:t>
      </w:r>
      <w:r w:rsidR="00752946" w:rsidRPr="009E3762">
        <w:rPr>
          <w:rFonts w:ascii="Arial" w:hAnsi="Arial" w:hint="cs"/>
          <w:noProof w:val="0"/>
          <w:rtl/>
        </w:rPr>
        <w:t xml:space="preserve"> </w:t>
      </w:r>
    </w:p>
    <w:p w:rsidR="00752946" w:rsidRDefault="00752946" w:rsidP="009E3762">
      <w:pPr>
        <w:spacing w:line="360" w:lineRule="auto"/>
        <w:ind w:left="-426"/>
        <w:jc w:val="both"/>
        <w:rPr>
          <w:rFonts w:ascii="Arial" w:hAnsi="Arial"/>
          <w:noProof w:val="0"/>
          <w:rtl/>
        </w:rPr>
      </w:pPr>
    </w:p>
    <w:p w:rsidR="00F1234F" w:rsidRPr="009E3762" w:rsidRDefault="00F1234F" w:rsidP="00DD59A3">
      <w:pPr>
        <w:pStyle w:val="ad"/>
        <w:numPr>
          <w:ilvl w:val="0"/>
          <w:numId w:val="4"/>
        </w:numPr>
        <w:spacing w:line="360" w:lineRule="auto"/>
        <w:ind w:left="-426"/>
        <w:jc w:val="both"/>
        <w:rPr>
          <w:rFonts w:ascii="Arial" w:hAnsi="Arial"/>
          <w:noProof w:val="0"/>
          <w:rtl/>
        </w:rPr>
      </w:pPr>
      <w:r w:rsidRPr="009E3762">
        <w:rPr>
          <w:rFonts w:ascii="Arial" w:hAnsi="Arial" w:hint="cs"/>
          <w:noProof w:val="0"/>
          <w:rtl/>
        </w:rPr>
        <w:t>התובע טוען שאביו המנוח ניש</w:t>
      </w:r>
      <w:r w:rsidR="00752946" w:rsidRPr="009E3762">
        <w:rPr>
          <w:rFonts w:ascii="Arial" w:hAnsi="Arial" w:hint="cs"/>
          <w:noProof w:val="0"/>
          <w:rtl/>
        </w:rPr>
        <w:t>א ברומניה, שם נולדו התובע ואחיו.</w:t>
      </w:r>
      <w:r w:rsidR="00752946" w:rsidRPr="00752946">
        <w:rPr>
          <w:rtl/>
        </w:rPr>
        <w:t xml:space="preserve"> </w:t>
      </w:r>
      <w:r w:rsidR="00752946" w:rsidRPr="009E3762">
        <w:rPr>
          <w:rFonts w:ascii="Arial" w:hAnsi="Arial"/>
          <w:noProof w:val="0"/>
          <w:rtl/>
        </w:rPr>
        <w:t>לכתב התביעה מצורף העתק מתעודת הנישואין של האב המנוח, וגם בה מופיע שם אמו</w:t>
      </w:r>
      <w:r w:rsidR="00752946" w:rsidRPr="009E3762">
        <w:rPr>
          <w:rFonts w:ascii="Arial" w:hAnsi="Arial" w:hint="cs"/>
          <w:noProof w:val="0"/>
          <w:rtl/>
        </w:rPr>
        <w:t xml:space="preserve"> : "</w:t>
      </w:r>
      <w:r w:rsidR="00752946" w:rsidRPr="00C50E28">
        <w:rPr>
          <w:rFonts w:ascii="Arial" w:hAnsi="Arial" w:hint="cs"/>
          <w:b/>
          <w:bCs/>
          <w:noProof w:val="0"/>
          <w:rtl/>
        </w:rPr>
        <w:t>פ</w:t>
      </w:r>
      <w:r w:rsidR="00DD59A3">
        <w:rPr>
          <w:rFonts w:ascii="Arial" w:hAnsi="Arial" w:hint="cs"/>
          <w:b/>
          <w:bCs/>
          <w:noProof w:val="0"/>
          <w:rtl/>
        </w:rPr>
        <w:t>נ</w:t>
      </w:r>
      <w:r w:rsidR="00752946" w:rsidRPr="00C50E28">
        <w:rPr>
          <w:rFonts w:ascii="Arial" w:hAnsi="Arial" w:hint="cs"/>
          <w:b/>
          <w:bCs/>
          <w:noProof w:val="0"/>
          <w:rtl/>
        </w:rPr>
        <w:t>י</w:t>
      </w:r>
      <w:r w:rsidR="00752946" w:rsidRPr="009E3762">
        <w:rPr>
          <w:rFonts w:ascii="Arial" w:hAnsi="Arial" w:hint="cs"/>
          <w:noProof w:val="0"/>
          <w:rtl/>
        </w:rPr>
        <w:t xml:space="preserve">" </w:t>
      </w:r>
      <w:r w:rsidR="00752946" w:rsidRPr="009E3762">
        <w:rPr>
          <w:rFonts w:ascii="Arial" w:hAnsi="Arial"/>
          <w:noProof w:val="0"/>
          <w:rtl/>
        </w:rPr>
        <w:t>–</w:t>
      </w:r>
      <w:r w:rsidR="00752946" w:rsidRPr="009E3762">
        <w:rPr>
          <w:rFonts w:ascii="Arial" w:hAnsi="Arial" w:hint="cs"/>
          <w:noProof w:val="0"/>
          <w:rtl/>
        </w:rPr>
        <w:t xml:space="preserve"> "</w:t>
      </w:r>
      <w:r w:rsidR="00752946" w:rsidRPr="00C50E28">
        <w:rPr>
          <w:rFonts w:ascii="Arial" w:hAnsi="Arial"/>
          <w:b/>
          <w:bCs/>
          <w:noProof w:val="0"/>
          <w:sz w:val="20"/>
          <w:szCs w:val="20"/>
        </w:rPr>
        <w:t>P</w:t>
      </w:r>
      <w:r w:rsidR="00DD59A3">
        <w:rPr>
          <w:rFonts w:ascii="Arial" w:hAnsi="Arial"/>
          <w:b/>
          <w:bCs/>
          <w:noProof w:val="0"/>
          <w:sz w:val="20"/>
          <w:szCs w:val="20"/>
        </w:rPr>
        <w:t>'</w:t>
      </w:r>
      <w:r w:rsidR="00752946" w:rsidRPr="009E3762">
        <w:rPr>
          <w:rFonts w:ascii="Arial" w:hAnsi="Arial" w:hint="cs"/>
          <w:noProof w:val="0"/>
          <w:rtl/>
        </w:rPr>
        <w:t xml:space="preserve">" (להלן </w:t>
      </w:r>
      <w:r w:rsidR="00752946" w:rsidRPr="009E3762">
        <w:rPr>
          <w:rFonts w:ascii="Arial" w:hAnsi="Arial"/>
          <w:noProof w:val="0"/>
          <w:rtl/>
        </w:rPr>
        <w:t>–</w:t>
      </w:r>
      <w:r w:rsidR="00752946" w:rsidRPr="009E3762">
        <w:rPr>
          <w:rFonts w:ascii="Arial" w:hAnsi="Arial" w:hint="cs"/>
          <w:noProof w:val="0"/>
          <w:rtl/>
        </w:rPr>
        <w:t xml:space="preserve"> "</w:t>
      </w:r>
      <w:r w:rsidR="00752946" w:rsidRPr="009E3762">
        <w:rPr>
          <w:rFonts w:ascii="Arial" w:hAnsi="Arial" w:hint="cs"/>
          <w:b/>
          <w:bCs/>
          <w:noProof w:val="0"/>
          <w:rtl/>
        </w:rPr>
        <w:t>תעודת הנישואין</w:t>
      </w:r>
      <w:r w:rsidR="00752946" w:rsidRPr="009E3762">
        <w:rPr>
          <w:rFonts w:ascii="Arial" w:hAnsi="Arial" w:hint="cs"/>
          <w:noProof w:val="0"/>
          <w:rtl/>
        </w:rPr>
        <w:t xml:space="preserve">"). </w:t>
      </w:r>
      <w:r w:rsidRPr="009E3762">
        <w:rPr>
          <w:rFonts w:ascii="Arial" w:hAnsi="Arial" w:hint="cs"/>
          <w:noProof w:val="0"/>
          <w:rtl/>
        </w:rPr>
        <w:t>בשנת 1961 עלו</w:t>
      </w:r>
      <w:r w:rsidR="00752946" w:rsidRPr="009E3762">
        <w:rPr>
          <w:rFonts w:ascii="Arial" w:hAnsi="Arial" w:hint="cs"/>
          <w:noProof w:val="0"/>
          <w:rtl/>
        </w:rPr>
        <w:t xml:space="preserve"> בני המשפחה</w:t>
      </w:r>
      <w:r w:rsidRPr="009E3762">
        <w:rPr>
          <w:rFonts w:ascii="Arial" w:hAnsi="Arial" w:hint="cs"/>
          <w:noProof w:val="0"/>
          <w:rtl/>
        </w:rPr>
        <w:t xml:space="preserve"> ארצה. מסיבה שאינו ידועה לתובע, אמו של ה</w:t>
      </w:r>
      <w:r w:rsidR="00752946" w:rsidRPr="009E3762">
        <w:rPr>
          <w:rFonts w:ascii="Arial" w:hAnsi="Arial" w:hint="cs"/>
          <w:noProof w:val="0"/>
          <w:rtl/>
        </w:rPr>
        <w:t>אב המנוח נרשמה במרשם האוכלוסין בישראל תחת השם "</w:t>
      </w:r>
      <w:r w:rsidR="00DD59A3">
        <w:rPr>
          <w:rFonts w:ascii="Arial" w:hAnsi="Arial" w:hint="cs"/>
          <w:b/>
          <w:bCs/>
          <w:noProof w:val="0"/>
          <w:rtl/>
        </w:rPr>
        <w:t>יפה</w:t>
      </w:r>
      <w:r w:rsidR="00752946" w:rsidRPr="009E3762">
        <w:rPr>
          <w:rFonts w:ascii="Arial" w:hAnsi="Arial" w:hint="cs"/>
          <w:noProof w:val="0"/>
          <w:rtl/>
        </w:rPr>
        <w:t>".</w:t>
      </w:r>
    </w:p>
    <w:p w:rsidR="00752946" w:rsidRDefault="00752946" w:rsidP="009E3762">
      <w:pPr>
        <w:spacing w:line="360" w:lineRule="auto"/>
        <w:ind w:left="-426"/>
        <w:jc w:val="both"/>
        <w:rPr>
          <w:rFonts w:ascii="Arial" w:hAnsi="Arial"/>
          <w:noProof w:val="0"/>
          <w:rtl/>
        </w:rPr>
      </w:pPr>
    </w:p>
    <w:p w:rsidR="00752946" w:rsidRPr="009E3762" w:rsidRDefault="00752946" w:rsidP="00DD59A3">
      <w:pPr>
        <w:pStyle w:val="ad"/>
        <w:numPr>
          <w:ilvl w:val="0"/>
          <w:numId w:val="4"/>
        </w:numPr>
        <w:spacing w:line="360" w:lineRule="auto"/>
        <w:ind w:left="-426"/>
        <w:jc w:val="both"/>
        <w:rPr>
          <w:rFonts w:ascii="Arial" w:hAnsi="Arial"/>
          <w:noProof w:val="0"/>
          <w:rtl/>
        </w:rPr>
      </w:pPr>
      <w:r w:rsidRPr="009E3762">
        <w:rPr>
          <w:rFonts w:ascii="Arial" w:hAnsi="Arial" w:hint="cs"/>
          <w:noProof w:val="0"/>
          <w:rtl/>
        </w:rPr>
        <w:lastRenderedPageBreak/>
        <w:t xml:space="preserve">ביום 13.9.22 הלך לעולמו האב המנוח בעיר </w:t>
      </w:r>
      <w:r w:rsidR="00DD59A3">
        <w:rPr>
          <w:rFonts w:ascii="Arial" w:hAnsi="Arial" w:hint="cs"/>
          <w:noProof w:val="0"/>
          <w:rtl/>
        </w:rPr>
        <w:t>[...]</w:t>
      </w:r>
      <w:r w:rsidRPr="009E3762">
        <w:rPr>
          <w:rFonts w:ascii="Arial" w:hAnsi="Arial" w:hint="cs"/>
          <w:noProof w:val="0"/>
          <w:rtl/>
        </w:rPr>
        <w:t xml:space="preserve"> שברומניה. בעקבות פטירתו הנפיקו הרשויות ברומניה תעודת פטירה. גם במסמך זה צוין שם אמו של האב המנוח : "</w:t>
      </w:r>
      <w:r w:rsidRPr="00C50E28">
        <w:rPr>
          <w:rFonts w:ascii="Arial" w:hAnsi="Arial" w:hint="cs"/>
          <w:b/>
          <w:bCs/>
          <w:noProof w:val="0"/>
          <w:rtl/>
        </w:rPr>
        <w:t>פ</w:t>
      </w:r>
      <w:r w:rsidR="00DD59A3">
        <w:rPr>
          <w:rFonts w:ascii="Arial" w:hAnsi="Arial" w:hint="cs"/>
          <w:b/>
          <w:bCs/>
          <w:noProof w:val="0"/>
          <w:rtl/>
        </w:rPr>
        <w:t>נ</w:t>
      </w:r>
      <w:r w:rsidRPr="00C50E28">
        <w:rPr>
          <w:rFonts w:ascii="Arial" w:hAnsi="Arial" w:hint="cs"/>
          <w:b/>
          <w:bCs/>
          <w:noProof w:val="0"/>
          <w:rtl/>
        </w:rPr>
        <w:t>י</w:t>
      </w:r>
      <w:r w:rsidRPr="009E3762">
        <w:rPr>
          <w:rFonts w:ascii="Arial" w:hAnsi="Arial" w:hint="cs"/>
          <w:noProof w:val="0"/>
          <w:rtl/>
        </w:rPr>
        <w:t xml:space="preserve">" </w:t>
      </w:r>
      <w:r w:rsidRPr="009E3762">
        <w:rPr>
          <w:rFonts w:ascii="Arial" w:hAnsi="Arial"/>
          <w:noProof w:val="0"/>
          <w:rtl/>
        </w:rPr>
        <w:t>–</w:t>
      </w:r>
      <w:r w:rsidRPr="009E3762">
        <w:rPr>
          <w:rFonts w:ascii="Arial" w:hAnsi="Arial" w:hint="cs"/>
          <w:noProof w:val="0"/>
          <w:rtl/>
        </w:rPr>
        <w:t xml:space="preserve"> "</w:t>
      </w:r>
      <w:r w:rsidRPr="00C50E28">
        <w:rPr>
          <w:rFonts w:ascii="Arial" w:hAnsi="Arial"/>
          <w:b/>
          <w:bCs/>
          <w:noProof w:val="0"/>
          <w:sz w:val="20"/>
          <w:szCs w:val="20"/>
        </w:rPr>
        <w:t>P</w:t>
      </w:r>
      <w:r w:rsidR="00DD59A3">
        <w:rPr>
          <w:rFonts w:ascii="Arial" w:hAnsi="Arial"/>
          <w:b/>
          <w:bCs/>
          <w:noProof w:val="0"/>
          <w:sz w:val="20"/>
          <w:szCs w:val="20"/>
        </w:rPr>
        <w:t>'</w:t>
      </w:r>
      <w:r w:rsidRPr="009E3762">
        <w:rPr>
          <w:rFonts w:ascii="Arial" w:hAnsi="Arial" w:hint="cs"/>
          <w:noProof w:val="0"/>
          <w:rtl/>
        </w:rPr>
        <w:t>"</w:t>
      </w:r>
      <w:r w:rsidR="003F51BC" w:rsidRPr="009E3762">
        <w:rPr>
          <w:rFonts w:ascii="Arial" w:hAnsi="Arial" w:hint="cs"/>
          <w:noProof w:val="0"/>
          <w:rtl/>
        </w:rPr>
        <w:t xml:space="preserve"> (להלן </w:t>
      </w:r>
      <w:r w:rsidR="003F51BC" w:rsidRPr="009E3762">
        <w:rPr>
          <w:rFonts w:ascii="Arial" w:hAnsi="Arial"/>
          <w:noProof w:val="0"/>
          <w:rtl/>
        </w:rPr>
        <w:t>–</w:t>
      </w:r>
      <w:r w:rsidR="003F51BC" w:rsidRPr="009E3762">
        <w:rPr>
          <w:rFonts w:ascii="Arial" w:hAnsi="Arial" w:hint="cs"/>
          <w:noProof w:val="0"/>
          <w:rtl/>
        </w:rPr>
        <w:t xml:space="preserve"> "</w:t>
      </w:r>
      <w:r w:rsidR="003F51BC" w:rsidRPr="00C50E28">
        <w:rPr>
          <w:rFonts w:ascii="Arial" w:hAnsi="Arial" w:hint="cs"/>
          <w:b/>
          <w:bCs/>
          <w:noProof w:val="0"/>
          <w:rtl/>
        </w:rPr>
        <w:t>תעודת הפטירה</w:t>
      </w:r>
      <w:r w:rsidR="003F51BC" w:rsidRPr="009E3762">
        <w:rPr>
          <w:rFonts w:ascii="Arial" w:hAnsi="Arial" w:hint="cs"/>
          <w:noProof w:val="0"/>
          <w:rtl/>
        </w:rPr>
        <w:t>")</w:t>
      </w:r>
      <w:r w:rsidRPr="009E3762">
        <w:rPr>
          <w:rFonts w:ascii="Arial" w:hAnsi="Arial" w:hint="cs"/>
          <w:noProof w:val="0"/>
          <w:rtl/>
        </w:rPr>
        <w:t xml:space="preserve">. התובע ביקש לעדכן במרשם האוכלוסין בישראל (להלן </w:t>
      </w:r>
      <w:r w:rsidRPr="009E3762">
        <w:rPr>
          <w:rFonts w:ascii="Arial" w:hAnsi="Arial"/>
          <w:noProof w:val="0"/>
          <w:rtl/>
        </w:rPr>
        <w:t>–</w:t>
      </w:r>
      <w:r w:rsidRPr="009E3762">
        <w:rPr>
          <w:rFonts w:ascii="Arial" w:hAnsi="Arial" w:hint="cs"/>
          <w:noProof w:val="0"/>
          <w:rtl/>
        </w:rPr>
        <w:t xml:space="preserve"> "</w:t>
      </w:r>
      <w:r w:rsidRPr="00C50E28">
        <w:rPr>
          <w:rFonts w:ascii="Arial" w:hAnsi="Arial" w:hint="cs"/>
          <w:b/>
          <w:bCs/>
          <w:noProof w:val="0"/>
          <w:rtl/>
        </w:rPr>
        <w:t>המרשם</w:t>
      </w:r>
      <w:r w:rsidRPr="009E3762">
        <w:rPr>
          <w:rFonts w:ascii="Arial" w:hAnsi="Arial" w:hint="cs"/>
          <w:noProof w:val="0"/>
          <w:rtl/>
        </w:rPr>
        <w:t>"</w:t>
      </w:r>
      <w:r w:rsidR="003F51BC" w:rsidRPr="009E3762">
        <w:rPr>
          <w:rFonts w:ascii="Arial" w:hAnsi="Arial" w:hint="cs"/>
          <w:noProof w:val="0"/>
          <w:rtl/>
        </w:rPr>
        <w:t>) את דבר פטירת אביו לשם טיפול בע</w:t>
      </w:r>
      <w:r w:rsidR="00C50E28">
        <w:rPr>
          <w:rFonts w:ascii="Arial" w:hAnsi="Arial" w:hint="cs"/>
          <w:noProof w:val="0"/>
          <w:rtl/>
        </w:rPr>
        <w:t>י</w:t>
      </w:r>
      <w:r w:rsidR="003F51BC" w:rsidRPr="009E3762">
        <w:rPr>
          <w:rFonts w:ascii="Arial" w:hAnsi="Arial" w:hint="cs"/>
          <w:noProof w:val="0"/>
          <w:rtl/>
        </w:rPr>
        <w:t>זבונו, אך הנתבע סירב לעשות כן, הואיל וקיימת סתיר</w:t>
      </w:r>
      <w:r w:rsidR="00C50E28">
        <w:rPr>
          <w:rFonts w:ascii="Arial" w:hAnsi="Arial" w:hint="cs"/>
          <w:noProof w:val="0"/>
          <w:rtl/>
        </w:rPr>
        <w:t>ה בין שמה של אמו של האב המנוח כנ</w:t>
      </w:r>
      <w:r w:rsidR="003F51BC" w:rsidRPr="009E3762">
        <w:rPr>
          <w:rFonts w:ascii="Arial" w:hAnsi="Arial" w:hint="cs"/>
          <w:noProof w:val="0"/>
          <w:rtl/>
        </w:rPr>
        <w:t>קוב במרשם ("</w:t>
      </w:r>
      <w:r w:rsidR="003F51BC" w:rsidRPr="00C50E28">
        <w:rPr>
          <w:rFonts w:ascii="Arial" w:hAnsi="Arial" w:hint="cs"/>
          <w:b/>
          <w:bCs/>
          <w:noProof w:val="0"/>
          <w:rtl/>
        </w:rPr>
        <w:t>י</w:t>
      </w:r>
      <w:r w:rsidR="00DD59A3">
        <w:rPr>
          <w:rFonts w:ascii="Arial" w:hAnsi="Arial" w:hint="cs"/>
          <w:b/>
          <w:bCs/>
          <w:noProof w:val="0"/>
          <w:rtl/>
        </w:rPr>
        <w:t>פה</w:t>
      </w:r>
      <w:r w:rsidR="003F51BC" w:rsidRPr="009E3762">
        <w:rPr>
          <w:rFonts w:ascii="Arial" w:hAnsi="Arial" w:hint="cs"/>
          <w:noProof w:val="0"/>
          <w:rtl/>
        </w:rPr>
        <w:t>"), לבין שמה הנקוב בתעודת הפטירה (</w:t>
      </w:r>
      <w:r w:rsidR="003F51BC" w:rsidRPr="009E3762">
        <w:rPr>
          <w:rFonts w:ascii="Arial" w:hAnsi="Arial"/>
          <w:noProof w:val="0"/>
          <w:rtl/>
        </w:rPr>
        <w:t>"</w:t>
      </w:r>
      <w:r w:rsidR="003F51BC" w:rsidRPr="00C50E28">
        <w:rPr>
          <w:rFonts w:ascii="Arial" w:hAnsi="Arial"/>
          <w:b/>
          <w:bCs/>
          <w:noProof w:val="0"/>
          <w:rtl/>
        </w:rPr>
        <w:t>פ</w:t>
      </w:r>
      <w:r w:rsidR="00DD59A3">
        <w:rPr>
          <w:rFonts w:ascii="Arial" w:hAnsi="Arial" w:hint="cs"/>
          <w:b/>
          <w:bCs/>
          <w:noProof w:val="0"/>
          <w:rtl/>
        </w:rPr>
        <w:t>נ</w:t>
      </w:r>
      <w:r w:rsidR="003F51BC" w:rsidRPr="00C50E28">
        <w:rPr>
          <w:rFonts w:ascii="Arial" w:hAnsi="Arial"/>
          <w:b/>
          <w:bCs/>
          <w:noProof w:val="0"/>
          <w:rtl/>
        </w:rPr>
        <w:t>י</w:t>
      </w:r>
      <w:r w:rsidR="003F51BC" w:rsidRPr="009E3762">
        <w:rPr>
          <w:rFonts w:ascii="Arial" w:hAnsi="Arial"/>
          <w:noProof w:val="0"/>
          <w:rtl/>
        </w:rPr>
        <w:t>" – "</w:t>
      </w:r>
      <w:r w:rsidR="003F51BC" w:rsidRPr="00C50E28">
        <w:rPr>
          <w:rFonts w:ascii="Arial" w:hAnsi="Arial"/>
          <w:b/>
          <w:bCs/>
          <w:noProof w:val="0"/>
          <w:sz w:val="20"/>
          <w:szCs w:val="20"/>
        </w:rPr>
        <w:t>P</w:t>
      </w:r>
      <w:r w:rsidR="00DD59A3">
        <w:rPr>
          <w:rFonts w:ascii="Arial" w:hAnsi="Arial"/>
          <w:b/>
          <w:bCs/>
          <w:noProof w:val="0"/>
          <w:sz w:val="20"/>
          <w:szCs w:val="20"/>
        </w:rPr>
        <w:t>'</w:t>
      </w:r>
      <w:r w:rsidR="003F51BC" w:rsidRPr="009E3762">
        <w:rPr>
          <w:rFonts w:ascii="Arial" w:hAnsi="Arial"/>
          <w:noProof w:val="0"/>
          <w:rtl/>
        </w:rPr>
        <w:t>"</w:t>
      </w:r>
      <w:r w:rsidR="003F51BC" w:rsidRPr="009E3762">
        <w:rPr>
          <w:rFonts w:ascii="Arial" w:hAnsi="Arial" w:hint="cs"/>
          <w:noProof w:val="0"/>
          <w:rtl/>
        </w:rPr>
        <w:t>).</w:t>
      </w:r>
    </w:p>
    <w:p w:rsidR="003F51BC" w:rsidRDefault="003F51BC" w:rsidP="009E3762">
      <w:pPr>
        <w:spacing w:line="360" w:lineRule="auto"/>
        <w:ind w:left="-426"/>
        <w:jc w:val="both"/>
        <w:rPr>
          <w:rFonts w:ascii="Arial" w:hAnsi="Arial"/>
          <w:noProof w:val="0"/>
          <w:rtl/>
        </w:rPr>
      </w:pPr>
    </w:p>
    <w:p w:rsidR="003F51BC" w:rsidRPr="009E3762" w:rsidRDefault="003F51BC" w:rsidP="00DD59A3">
      <w:pPr>
        <w:pStyle w:val="ad"/>
        <w:numPr>
          <w:ilvl w:val="0"/>
          <w:numId w:val="4"/>
        </w:numPr>
        <w:spacing w:line="360" w:lineRule="auto"/>
        <w:ind w:left="-426"/>
        <w:jc w:val="both"/>
        <w:rPr>
          <w:rFonts w:ascii="Arial" w:hAnsi="Arial"/>
          <w:noProof w:val="0"/>
          <w:rtl/>
        </w:rPr>
      </w:pPr>
      <w:r w:rsidRPr="009E3762">
        <w:rPr>
          <w:rFonts w:ascii="Arial" w:hAnsi="Arial" w:hint="cs"/>
          <w:noProof w:val="0"/>
          <w:rtl/>
        </w:rPr>
        <w:t xml:space="preserve">התובע מוסיף וטוען שלא יכולה להיות מחלוקת ששמה של סבתו </w:t>
      </w:r>
      <w:r w:rsidRPr="009E3762">
        <w:rPr>
          <w:rFonts w:ascii="Arial" w:hAnsi="Arial"/>
          <w:noProof w:val="0"/>
          <w:rtl/>
        </w:rPr>
        <w:t>–</w:t>
      </w:r>
      <w:r w:rsidRPr="009E3762">
        <w:rPr>
          <w:rFonts w:ascii="Arial" w:hAnsi="Arial" w:hint="cs"/>
          <w:noProof w:val="0"/>
          <w:rtl/>
        </w:rPr>
        <w:t xml:space="preserve"> אמו של אביו המנוח </w:t>
      </w:r>
      <w:r w:rsidRPr="009E3762">
        <w:rPr>
          <w:rFonts w:ascii="Arial" w:hAnsi="Arial"/>
          <w:noProof w:val="0"/>
          <w:rtl/>
        </w:rPr>
        <w:t>–</w:t>
      </w:r>
      <w:r w:rsidRPr="009E3762">
        <w:rPr>
          <w:rFonts w:ascii="Arial" w:hAnsi="Arial" w:hint="cs"/>
          <w:noProof w:val="0"/>
          <w:rtl/>
        </w:rPr>
        <w:t xml:space="preserve"> היה "</w:t>
      </w:r>
      <w:r w:rsidRPr="00C50E28">
        <w:rPr>
          <w:rFonts w:ascii="Arial" w:hAnsi="Arial" w:hint="cs"/>
          <w:b/>
          <w:bCs/>
          <w:noProof w:val="0"/>
          <w:rtl/>
        </w:rPr>
        <w:t>פ</w:t>
      </w:r>
      <w:r w:rsidR="00DD59A3">
        <w:rPr>
          <w:rFonts w:ascii="Arial" w:hAnsi="Arial" w:hint="cs"/>
          <w:b/>
          <w:bCs/>
          <w:noProof w:val="0"/>
          <w:rtl/>
        </w:rPr>
        <w:t>נ</w:t>
      </w:r>
      <w:r w:rsidRPr="00C50E28">
        <w:rPr>
          <w:rFonts w:ascii="Arial" w:hAnsi="Arial" w:hint="cs"/>
          <w:b/>
          <w:bCs/>
          <w:noProof w:val="0"/>
          <w:rtl/>
        </w:rPr>
        <w:t>י</w:t>
      </w:r>
      <w:r w:rsidRPr="009E3762">
        <w:rPr>
          <w:rFonts w:ascii="Arial" w:hAnsi="Arial" w:hint="cs"/>
          <w:noProof w:val="0"/>
          <w:rtl/>
        </w:rPr>
        <w:t>". שמה זה נקוב עוד בתעודת הלידה, תעודת הנישואין ותעודת הפטירה של האב המנוח. כמו כן, השם "</w:t>
      </w:r>
      <w:r w:rsidRPr="00C50E28">
        <w:rPr>
          <w:rFonts w:ascii="Arial" w:hAnsi="Arial" w:hint="cs"/>
          <w:b/>
          <w:bCs/>
          <w:noProof w:val="0"/>
          <w:rtl/>
        </w:rPr>
        <w:t>פ</w:t>
      </w:r>
      <w:r w:rsidR="00DD59A3">
        <w:rPr>
          <w:rFonts w:ascii="Arial" w:hAnsi="Arial" w:hint="cs"/>
          <w:b/>
          <w:bCs/>
          <w:noProof w:val="0"/>
          <w:rtl/>
        </w:rPr>
        <w:t>נ</w:t>
      </w:r>
      <w:r w:rsidRPr="00C50E28">
        <w:rPr>
          <w:rFonts w:ascii="Arial" w:hAnsi="Arial" w:hint="cs"/>
          <w:b/>
          <w:bCs/>
          <w:noProof w:val="0"/>
          <w:rtl/>
        </w:rPr>
        <w:t>י</w:t>
      </w:r>
      <w:r w:rsidRPr="009E3762">
        <w:rPr>
          <w:rFonts w:ascii="Arial" w:hAnsi="Arial" w:hint="cs"/>
          <w:noProof w:val="0"/>
          <w:rtl/>
        </w:rPr>
        <w:t xml:space="preserve">" דומה למצלול השם </w:t>
      </w:r>
      <w:r w:rsidR="00C50E28">
        <w:rPr>
          <w:rFonts w:ascii="Arial" w:hAnsi="Arial" w:hint="cs"/>
          <w:noProof w:val="0"/>
          <w:rtl/>
        </w:rPr>
        <w:t>"</w:t>
      </w:r>
      <w:r w:rsidRPr="00C50E28">
        <w:rPr>
          <w:rFonts w:ascii="Arial" w:hAnsi="Arial" w:hint="cs"/>
          <w:b/>
          <w:bCs/>
          <w:noProof w:val="0"/>
          <w:rtl/>
        </w:rPr>
        <w:t>י</w:t>
      </w:r>
      <w:r w:rsidR="00DD59A3">
        <w:rPr>
          <w:rFonts w:ascii="Arial" w:hAnsi="Arial" w:hint="cs"/>
          <w:b/>
          <w:bCs/>
          <w:noProof w:val="0"/>
          <w:rtl/>
        </w:rPr>
        <w:t>פה</w:t>
      </w:r>
      <w:r w:rsidR="00C50E28">
        <w:rPr>
          <w:rFonts w:ascii="Arial" w:hAnsi="Arial" w:hint="cs"/>
          <w:noProof w:val="0"/>
          <w:rtl/>
        </w:rPr>
        <w:t>"</w:t>
      </w:r>
      <w:r w:rsidRPr="009E3762">
        <w:rPr>
          <w:rFonts w:ascii="Arial" w:hAnsi="Arial" w:hint="cs"/>
          <w:noProof w:val="0"/>
          <w:rtl/>
        </w:rPr>
        <w:t xml:space="preserve"> או מהווה קיצור שלו. לטענת התובע, ללא תיקון שמה של סבתו, לא יכול לעדכן את פטירת אביו המנוח ולא יוכל לזכות בעיזבונו.</w:t>
      </w:r>
      <w:r w:rsidR="004349F1" w:rsidRPr="009E3762">
        <w:rPr>
          <w:rFonts w:ascii="Arial" w:hAnsi="Arial" w:hint="cs"/>
          <w:noProof w:val="0"/>
          <w:rtl/>
        </w:rPr>
        <w:t xml:space="preserve"> עוד מציין התובע שאחיו הלך לעולמו, כמו גם אמו, והוא היורש היחיד של אביו המנוח.</w:t>
      </w:r>
      <w:r w:rsidR="001A2ECF" w:rsidRPr="009E3762">
        <w:rPr>
          <w:rFonts w:ascii="Arial" w:hAnsi="Arial" w:hint="cs"/>
          <w:noProof w:val="0"/>
          <w:rtl/>
        </w:rPr>
        <w:t xml:space="preserve"> לעת זו, אין באפשרותו לרשת אותו.</w:t>
      </w:r>
    </w:p>
    <w:p w:rsidR="001A2ECF" w:rsidRDefault="001A2ECF" w:rsidP="009E3762">
      <w:pPr>
        <w:spacing w:line="360" w:lineRule="auto"/>
        <w:ind w:left="-426"/>
        <w:jc w:val="both"/>
        <w:rPr>
          <w:rFonts w:ascii="Arial" w:hAnsi="Arial"/>
          <w:noProof w:val="0"/>
          <w:rtl/>
        </w:rPr>
      </w:pPr>
    </w:p>
    <w:p w:rsidR="001A2ECF" w:rsidRPr="00C50E28" w:rsidRDefault="001A2ECF" w:rsidP="00C50E28">
      <w:pPr>
        <w:pStyle w:val="ad"/>
        <w:spacing w:line="360" w:lineRule="auto"/>
        <w:ind w:left="-709"/>
        <w:jc w:val="both"/>
        <w:rPr>
          <w:rFonts w:ascii="Arial" w:hAnsi="Arial"/>
          <w:b/>
          <w:bCs/>
          <w:noProof w:val="0"/>
          <w:sz w:val="26"/>
          <w:szCs w:val="26"/>
          <w:u w:val="single"/>
          <w:rtl/>
        </w:rPr>
      </w:pPr>
      <w:r w:rsidRPr="00C50E28">
        <w:rPr>
          <w:rFonts w:ascii="Arial" w:hAnsi="Arial" w:hint="cs"/>
          <w:b/>
          <w:bCs/>
          <w:noProof w:val="0"/>
          <w:sz w:val="26"/>
          <w:szCs w:val="26"/>
          <w:u w:val="single"/>
          <w:rtl/>
        </w:rPr>
        <w:t>תגובת הנתבע</w:t>
      </w:r>
    </w:p>
    <w:p w:rsidR="001A2ECF" w:rsidRDefault="001A2ECF" w:rsidP="009E3762">
      <w:pPr>
        <w:spacing w:line="360" w:lineRule="auto"/>
        <w:ind w:left="-426"/>
        <w:jc w:val="both"/>
        <w:rPr>
          <w:rFonts w:ascii="Arial" w:hAnsi="Arial"/>
          <w:noProof w:val="0"/>
          <w:rtl/>
        </w:rPr>
      </w:pPr>
    </w:p>
    <w:p w:rsidR="001A2ECF" w:rsidRPr="009E3762" w:rsidRDefault="001A2ECF" w:rsidP="009E3762">
      <w:pPr>
        <w:pStyle w:val="ad"/>
        <w:numPr>
          <w:ilvl w:val="0"/>
          <w:numId w:val="4"/>
        </w:numPr>
        <w:spacing w:line="360" w:lineRule="auto"/>
        <w:ind w:left="-426"/>
        <w:jc w:val="both"/>
        <w:rPr>
          <w:rFonts w:ascii="Arial" w:hAnsi="Arial"/>
          <w:noProof w:val="0"/>
          <w:rtl/>
        </w:rPr>
      </w:pPr>
      <w:r w:rsidRPr="009E3762">
        <w:rPr>
          <w:rFonts w:ascii="Arial" w:hAnsi="Arial" w:hint="cs"/>
          <w:noProof w:val="0"/>
          <w:rtl/>
        </w:rPr>
        <w:t>לטענת הנתבע אין מקום לקבל את התביע</w:t>
      </w:r>
      <w:r w:rsidR="00BD74C2">
        <w:rPr>
          <w:rFonts w:ascii="Arial" w:hAnsi="Arial" w:hint="cs"/>
          <w:noProof w:val="0"/>
          <w:rtl/>
        </w:rPr>
        <w:t>ה לשינוי המרשם, שכן התובע אינו ז</w:t>
      </w:r>
      <w:r w:rsidRPr="009E3762">
        <w:rPr>
          <w:rFonts w:ascii="Arial" w:hAnsi="Arial" w:hint="cs"/>
          <w:noProof w:val="0"/>
          <w:rtl/>
        </w:rPr>
        <w:t xml:space="preserve">כאי על פי דין לבקש לשנות פרטי מרשם שאינם נוגעים אליו, כי אם לאביו המנוח לכאורה. הנתבע מפנה לסעיף 19ד לחוק מרשם האוכלוסין, תשכ"ה-1965 (להלן </w:t>
      </w:r>
      <w:r w:rsidRPr="009E3762">
        <w:rPr>
          <w:rFonts w:ascii="Arial" w:hAnsi="Arial"/>
          <w:noProof w:val="0"/>
          <w:rtl/>
        </w:rPr>
        <w:t>–</w:t>
      </w:r>
      <w:r w:rsidRPr="009E3762">
        <w:rPr>
          <w:rFonts w:ascii="Arial" w:hAnsi="Arial" w:hint="cs"/>
          <w:noProof w:val="0"/>
          <w:rtl/>
        </w:rPr>
        <w:t xml:space="preserve"> "</w:t>
      </w:r>
      <w:r w:rsidRPr="00BD74C2">
        <w:rPr>
          <w:rFonts w:ascii="Arial" w:hAnsi="Arial" w:hint="cs"/>
          <w:b/>
          <w:bCs/>
          <w:noProof w:val="0"/>
          <w:rtl/>
        </w:rPr>
        <w:t>חוק מרשם האוכלוסין</w:t>
      </w:r>
      <w:r w:rsidRPr="009E3762">
        <w:rPr>
          <w:rFonts w:ascii="Arial" w:hAnsi="Arial" w:hint="cs"/>
          <w:noProof w:val="0"/>
          <w:rtl/>
        </w:rPr>
        <w:t xml:space="preserve">"). סעיף 19ד מורה כי לא יתוקן רישום במרשם אלא </w:t>
      </w:r>
      <w:r w:rsidR="00BD74C2">
        <w:rPr>
          <w:rFonts w:ascii="Arial" w:hAnsi="Arial" w:hint="cs"/>
          <w:noProof w:val="0"/>
          <w:rtl/>
        </w:rPr>
        <w:t>"</w:t>
      </w:r>
      <w:r w:rsidRPr="00BD74C2">
        <w:rPr>
          <w:rFonts w:ascii="Arial" w:hAnsi="Arial" w:hint="cs"/>
          <w:b/>
          <w:bCs/>
          <w:noProof w:val="0"/>
          <w:rtl/>
        </w:rPr>
        <w:t>לבקשת התושב שהרישום מתייחס אליו ועל פי תעודה ציבורית המעידה שהרישום לא היה נכון</w:t>
      </w:r>
      <w:r w:rsidRPr="009E3762">
        <w:rPr>
          <w:rFonts w:ascii="Arial" w:hAnsi="Arial" w:hint="cs"/>
          <w:noProof w:val="0"/>
          <w:rtl/>
        </w:rPr>
        <w:t>". הנתבע מוסיף שיתנגד אף למתן כל סעד הצהרתי שיהיה בו להביא לשינוי המרשם.</w:t>
      </w:r>
    </w:p>
    <w:p w:rsidR="001A2ECF" w:rsidRDefault="001A2ECF" w:rsidP="009E3762">
      <w:pPr>
        <w:spacing w:line="360" w:lineRule="auto"/>
        <w:ind w:left="-426"/>
        <w:jc w:val="both"/>
        <w:rPr>
          <w:rFonts w:ascii="Arial" w:hAnsi="Arial"/>
          <w:noProof w:val="0"/>
          <w:rtl/>
        </w:rPr>
      </w:pPr>
    </w:p>
    <w:p w:rsidR="003027D1" w:rsidRPr="009E3762" w:rsidRDefault="001A2ECF" w:rsidP="00DD59A3">
      <w:pPr>
        <w:pStyle w:val="ad"/>
        <w:numPr>
          <w:ilvl w:val="0"/>
          <w:numId w:val="4"/>
        </w:numPr>
        <w:spacing w:line="360" w:lineRule="auto"/>
        <w:ind w:left="-426"/>
        <w:jc w:val="both"/>
        <w:rPr>
          <w:rFonts w:ascii="Arial" w:hAnsi="Arial"/>
          <w:noProof w:val="0"/>
          <w:rtl/>
        </w:rPr>
      </w:pPr>
      <w:r w:rsidRPr="009E3762">
        <w:rPr>
          <w:rFonts w:ascii="Arial" w:hAnsi="Arial" w:hint="cs"/>
          <w:noProof w:val="0"/>
          <w:rtl/>
        </w:rPr>
        <w:t>הנתבע מוסיף שעיון בתיק האב המנוח מעלה שעם עלייתו ארצה הצהיר כי שם אמו הוא "</w:t>
      </w:r>
      <w:r w:rsidRPr="00BD74C2">
        <w:rPr>
          <w:rFonts w:ascii="Arial" w:hAnsi="Arial" w:hint="cs"/>
          <w:b/>
          <w:bCs/>
          <w:noProof w:val="0"/>
          <w:rtl/>
        </w:rPr>
        <w:t>י</w:t>
      </w:r>
      <w:r w:rsidR="00DD59A3">
        <w:rPr>
          <w:rFonts w:ascii="Arial" w:hAnsi="Arial" w:hint="cs"/>
          <w:b/>
          <w:bCs/>
          <w:noProof w:val="0"/>
          <w:rtl/>
        </w:rPr>
        <w:t>פה</w:t>
      </w:r>
      <w:r w:rsidRPr="009E3762">
        <w:rPr>
          <w:rFonts w:ascii="Arial" w:hAnsi="Arial" w:hint="cs"/>
          <w:noProof w:val="0"/>
          <w:rtl/>
        </w:rPr>
        <w:t xml:space="preserve">". כך </w:t>
      </w:r>
      <w:r w:rsidR="00BD74C2">
        <w:rPr>
          <w:rFonts w:ascii="Arial" w:hAnsi="Arial" w:hint="cs"/>
          <w:noProof w:val="0"/>
          <w:rtl/>
        </w:rPr>
        <w:t>הצהיר עוד האב המנוח בבקש</w:t>
      </w:r>
      <w:r w:rsidRPr="009E3762">
        <w:rPr>
          <w:rFonts w:ascii="Arial" w:hAnsi="Arial" w:hint="cs"/>
          <w:noProof w:val="0"/>
          <w:rtl/>
        </w:rPr>
        <w:t xml:space="preserve">ה למתן תעודת זהות משנת 1982; ובבקשה לקבלת דרכון משנת 2013. לפיכך </w:t>
      </w:r>
      <w:r w:rsidR="00BD74C2">
        <w:rPr>
          <w:rFonts w:ascii="Arial" w:hAnsi="Arial" w:hint="cs"/>
          <w:noProof w:val="0"/>
          <w:rtl/>
        </w:rPr>
        <w:t>לא</w:t>
      </w:r>
      <w:r w:rsidRPr="009E3762">
        <w:rPr>
          <w:rFonts w:ascii="Arial" w:hAnsi="Arial" w:hint="cs"/>
          <w:noProof w:val="0"/>
          <w:rtl/>
        </w:rPr>
        <w:t xml:space="preserve"> קיימת אינדיקציה לכ</w:t>
      </w:r>
      <w:r w:rsidR="003027D1" w:rsidRPr="009E3762">
        <w:rPr>
          <w:rFonts w:ascii="Arial" w:hAnsi="Arial" w:hint="cs"/>
          <w:noProof w:val="0"/>
          <w:rtl/>
        </w:rPr>
        <w:t>ך ששמה של אמו של המנוח הוא "</w:t>
      </w:r>
      <w:r w:rsidR="003027D1" w:rsidRPr="00BD74C2">
        <w:rPr>
          <w:rFonts w:ascii="Arial" w:hAnsi="Arial" w:hint="cs"/>
          <w:b/>
          <w:bCs/>
          <w:noProof w:val="0"/>
          <w:rtl/>
        </w:rPr>
        <w:t>פ</w:t>
      </w:r>
      <w:r w:rsidR="00DD59A3">
        <w:rPr>
          <w:rFonts w:ascii="Arial" w:hAnsi="Arial" w:hint="cs"/>
          <w:b/>
          <w:bCs/>
          <w:noProof w:val="0"/>
          <w:rtl/>
        </w:rPr>
        <w:t>נ</w:t>
      </w:r>
      <w:r w:rsidR="003027D1" w:rsidRPr="00BD74C2">
        <w:rPr>
          <w:rFonts w:ascii="Arial" w:hAnsi="Arial" w:hint="cs"/>
          <w:b/>
          <w:bCs/>
          <w:noProof w:val="0"/>
          <w:rtl/>
        </w:rPr>
        <w:t>י</w:t>
      </w:r>
      <w:r w:rsidR="003027D1" w:rsidRPr="009E3762">
        <w:rPr>
          <w:rFonts w:ascii="Arial" w:hAnsi="Arial" w:hint="cs"/>
          <w:noProof w:val="0"/>
          <w:rtl/>
        </w:rPr>
        <w:t>". אף לא קיימות אינדיקציות לעולה מן המסמכים שצורפו לכתב התביעה. הנתבע אינו מביע עמדה על האותנטיות של מסמכים אלה. לבסוף מותיר הנתבע לשיקול דעתו של בית המשפט, האם לקבל את התביעה ו/או לתת משקל לראיות מצד התובע. יחד עם זאת עומד הנתבע על כך שלא תהיה לסעד שיינתן השלכה על המרשם.</w:t>
      </w:r>
    </w:p>
    <w:p w:rsidR="003027D1" w:rsidRDefault="003027D1" w:rsidP="009E3762">
      <w:pPr>
        <w:spacing w:line="360" w:lineRule="auto"/>
        <w:ind w:left="-426"/>
        <w:jc w:val="both"/>
        <w:rPr>
          <w:rFonts w:ascii="Arial" w:hAnsi="Arial"/>
          <w:noProof w:val="0"/>
          <w:rtl/>
        </w:rPr>
      </w:pPr>
    </w:p>
    <w:p w:rsidR="003027D1" w:rsidRPr="00690F97" w:rsidRDefault="003027D1" w:rsidP="00690F97">
      <w:pPr>
        <w:pStyle w:val="ad"/>
        <w:spacing w:line="360" w:lineRule="auto"/>
        <w:ind w:left="-709"/>
        <w:jc w:val="both"/>
        <w:rPr>
          <w:rFonts w:ascii="Arial" w:hAnsi="Arial"/>
          <w:b/>
          <w:bCs/>
          <w:noProof w:val="0"/>
          <w:sz w:val="26"/>
          <w:szCs w:val="26"/>
          <w:u w:val="single"/>
          <w:rtl/>
        </w:rPr>
      </w:pPr>
      <w:r w:rsidRPr="00690F97">
        <w:rPr>
          <w:rFonts w:ascii="Arial" w:hAnsi="Arial" w:hint="cs"/>
          <w:b/>
          <w:bCs/>
          <w:noProof w:val="0"/>
          <w:sz w:val="26"/>
          <w:szCs w:val="26"/>
          <w:u w:val="single"/>
          <w:rtl/>
        </w:rPr>
        <w:t>השלמת טיעון התובע</w:t>
      </w:r>
    </w:p>
    <w:p w:rsidR="002573FF" w:rsidRDefault="002573FF" w:rsidP="009E3762">
      <w:pPr>
        <w:spacing w:line="360" w:lineRule="auto"/>
        <w:ind w:left="-426"/>
        <w:jc w:val="both"/>
        <w:rPr>
          <w:rFonts w:ascii="Arial" w:hAnsi="Arial"/>
          <w:noProof w:val="0"/>
          <w:rtl/>
        </w:rPr>
      </w:pPr>
    </w:p>
    <w:p w:rsidR="00C00910" w:rsidRPr="009E3762" w:rsidRDefault="00C00910" w:rsidP="00DD59A3">
      <w:pPr>
        <w:pStyle w:val="ad"/>
        <w:numPr>
          <w:ilvl w:val="0"/>
          <w:numId w:val="4"/>
        </w:numPr>
        <w:spacing w:line="360" w:lineRule="auto"/>
        <w:ind w:left="-426"/>
        <w:jc w:val="both"/>
        <w:rPr>
          <w:rFonts w:ascii="Arial" w:hAnsi="Arial"/>
          <w:noProof w:val="0"/>
          <w:rtl/>
        </w:rPr>
      </w:pPr>
      <w:r w:rsidRPr="009E3762">
        <w:rPr>
          <w:rFonts w:ascii="Arial" w:hAnsi="Arial" w:hint="cs"/>
          <w:noProof w:val="0"/>
          <w:rtl/>
        </w:rPr>
        <w:t>על בסיס עמדת הנתבע, עותר התובע לתת בידי</w:t>
      </w:r>
      <w:r w:rsidR="00690F97">
        <w:rPr>
          <w:rFonts w:ascii="Arial" w:hAnsi="Arial" w:hint="cs"/>
          <w:noProof w:val="0"/>
          <w:rtl/>
        </w:rPr>
        <w:t>ו סעד הצהרתי על בסיס הסימוכין שה</w:t>
      </w:r>
      <w:r w:rsidRPr="009E3762">
        <w:rPr>
          <w:rFonts w:ascii="Arial" w:hAnsi="Arial" w:hint="cs"/>
          <w:noProof w:val="0"/>
          <w:rtl/>
        </w:rPr>
        <w:t>ציג מבלי שיהיה בו לשנות את המרשם. התובע עותר אפוא להצהיר כי שם סבתו הוא "</w:t>
      </w:r>
      <w:r w:rsidRPr="00690F97">
        <w:rPr>
          <w:rFonts w:ascii="Arial" w:hAnsi="Arial" w:hint="cs"/>
          <w:b/>
          <w:bCs/>
          <w:noProof w:val="0"/>
          <w:rtl/>
        </w:rPr>
        <w:t>פ</w:t>
      </w:r>
      <w:r w:rsidR="00DD59A3">
        <w:rPr>
          <w:rFonts w:ascii="Arial" w:hAnsi="Arial" w:hint="cs"/>
          <w:b/>
          <w:bCs/>
          <w:noProof w:val="0"/>
          <w:rtl/>
        </w:rPr>
        <w:t>נ</w:t>
      </w:r>
      <w:r w:rsidRPr="00690F97">
        <w:rPr>
          <w:rFonts w:ascii="Arial" w:hAnsi="Arial" w:hint="cs"/>
          <w:b/>
          <w:bCs/>
          <w:noProof w:val="0"/>
          <w:rtl/>
        </w:rPr>
        <w:t>י</w:t>
      </w:r>
      <w:r w:rsidRPr="009E3762">
        <w:rPr>
          <w:rFonts w:ascii="Arial" w:hAnsi="Arial" w:hint="cs"/>
          <w:noProof w:val="0"/>
          <w:rtl/>
        </w:rPr>
        <w:t>" כאמור, כפי שעולה מהמסמכים שהציג. התובע מוסיף ומפנה את בית המשפט למקרים בהם ניתן סעד הצהרתי הנוגע לשינוי פרטים אישיים המופיעים במרשם, מבלי שיהיה בו לשנות את המרשם, ועותר לסעד דומה.</w:t>
      </w:r>
    </w:p>
    <w:p w:rsidR="00C00910" w:rsidRDefault="00C00910" w:rsidP="009E3762">
      <w:pPr>
        <w:spacing w:line="360" w:lineRule="auto"/>
        <w:ind w:left="-426"/>
        <w:jc w:val="both"/>
        <w:rPr>
          <w:rFonts w:ascii="Arial" w:hAnsi="Arial"/>
          <w:noProof w:val="0"/>
          <w:rtl/>
        </w:rPr>
      </w:pPr>
    </w:p>
    <w:p w:rsidR="00690F97" w:rsidRDefault="00690F97" w:rsidP="00690F97">
      <w:pPr>
        <w:pStyle w:val="ad"/>
        <w:spacing w:line="360" w:lineRule="auto"/>
        <w:ind w:left="-709"/>
        <w:jc w:val="both"/>
        <w:rPr>
          <w:rFonts w:ascii="Arial" w:hAnsi="Arial"/>
          <w:b/>
          <w:bCs/>
          <w:noProof w:val="0"/>
          <w:sz w:val="26"/>
          <w:szCs w:val="26"/>
          <w:u w:val="single"/>
          <w:rtl/>
        </w:rPr>
      </w:pPr>
    </w:p>
    <w:p w:rsidR="00C00910" w:rsidRPr="00690F97" w:rsidRDefault="00C00910" w:rsidP="00690F97">
      <w:pPr>
        <w:pStyle w:val="ad"/>
        <w:spacing w:line="360" w:lineRule="auto"/>
        <w:ind w:left="-709"/>
        <w:jc w:val="both"/>
        <w:rPr>
          <w:rFonts w:ascii="Arial" w:hAnsi="Arial"/>
          <w:b/>
          <w:bCs/>
          <w:noProof w:val="0"/>
          <w:sz w:val="26"/>
          <w:szCs w:val="26"/>
          <w:u w:val="single"/>
          <w:rtl/>
        </w:rPr>
      </w:pPr>
      <w:r w:rsidRPr="00690F97">
        <w:rPr>
          <w:rFonts w:ascii="Arial" w:hAnsi="Arial" w:hint="cs"/>
          <w:b/>
          <w:bCs/>
          <w:noProof w:val="0"/>
          <w:sz w:val="26"/>
          <w:szCs w:val="26"/>
          <w:u w:val="single"/>
          <w:rtl/>
        </w:rPr>
        <w:lastRenderedPageBreak/>
        <w:t>דיון והכרעה</w:t>
      </w:r>
    </w:p>
    <w:p w:rsidR="00690F97" w:rsidRDefault="00690F97" w:rsidP="00690F97">
      <w:pPr>
        <w:pStyle w:val="ad"/>
        <w:spacing w:line="360" w:lineRule="auto"/>
        <w:ind w:left="-426"/>
        <w:jc w:val="both"/>
        <w:rPr>
          <w:rFonts w:ascii="Arial" w:hAnsi="Arial"/>
          <w:noProof w:val="0"/>
        </w:rPr>
      </w:pPr>
    </w:p>
    <w:p w:rsidR="001C5A57" w:rsidRPr="009E3762" w:rsidRDefault="001C5A57" w:rsidP="009E3762">
      <w:pPr>
        <w:pStyle w:val="ad"/>
        <w:numPr>
          <w:ilvl w:val="0"/>
          <w:numId w:val="4"/>
        </w:numPr>
        <w:spacing w:line="360" w:lineRule="auto"/>
        <w:ind w:left="-426"/>
        <w:jc w:val="both"/>
        <w:rPr>
          <w:rFonts w:ascii="Arial" w:hAnsi="Arial"/>
          <w:noProof w:val="0"/>
          <w:rtl/>
        </w:rPr>
      </w:pPr>
      <w:r w:rsidRPr="009E3762">
        <w:rPr>
          <w:rFonts w:ascii="Arial" w:hAnsi="Arial" w:hint="cs"/>
          <w:noProof w:val="0"/>
          <w:rtl/>
        </w:rPr>
        <w:t>ראשית עולה הצורך לאפיין את הסעד הנדון בפניי. ביחס לסעד המקורי הנקוב בכתב התביעה, להורות לנתבע לשנות את פרטי המרשם הנוגעים לאמו של אביו המנוח, יש ממש בטענת הנתבע כי אין בכוחו של התובע לדרוש את תיקון המרשם.</w:t>
      </w:r>
    </w:p>
    <w:p w:rsidR="001C5A57" w:rsidRDefault="001C5A57" w:rsidP="009E3762">
      <w:pPr>
        <w:spacing w:line="360" w:lineRule="auto"/>
        <w:ind w:left="-426"/>
        <w:jc w:val="both"/>
        <w:rPr>
          <w:rFonts w:ascii="Arial" w:hAnsi="Arial"/>
          <w:noProof w:val="0"/>
          <w:rtl/>
        </w:rPr>
      </w:pPr>
    </w:p>
    <w:p w:rsidR="001C5A57" w:rsidRDefault="001C5A57" w:rsidP="009E3762">
      <w:pPr>
        <w:pStyle w:val="ad"/>
        <w:numPr>
          <w:ilvl w:val="0"/>
          <w:numId w:val="4"/>
        </w:numPr>
        <w:spacing w:line="360" w:lineRule="auto"/>
        <w:ind w:left="-426"/>
        <w:jc w:val="both"/>
        <w:rPr>
          <w:rFonts w:ascii="Arial" w:hAnsi="Arial"/>
          <w:noProof w:val="0"/>
        </w:rPr>
      </w:pPr>
      <w:r>
        <w:rPr>
          <w:rFonts w:ascii="Arial" w:hAnsi="Arial"/>
          <w:noProof w:val="0"/>
          <w:rtl/>
        </w:rPr>
        <w:t>תיקון המרשם מוסדר בסעיפים</w:t>
      </w:r>
      <w:r>
        <w:rPr>
          <w:rFonts w:ascii="Arial" w:hAnsi="Arial"/>
          <w:b/>
          <w:bCs/>
          <w:noProof w:val="0"/>
          <w:rtl/>
        </w:rPr>
        <w:t xml:space="preserve"> 19ג – 19ה </w:t>
      </w:r>
      <w:r>
        <w:rPr>
          <w:rFonts w:ascii="Arial" w:hAnsi="Arial"/>
          <w:noProof w:val="0"/>
          <w:rtl/>
        </w:rPr>
        <w:t>לחוק מרשם האוכלוסין. סעיף</w:t>
      </w:r>
      <w:r>
        <w:rPr>
          <w:rFonts w:ascii="Arial" w:hAnsi="Arial"/>
          <w:b/>
          <w:bCs/>
          <w:noProof w:val="0"/>
          <w:rtl/>
        </w:rPr>
        <w:t xml:space="preserve"> 19ד</w:t>
      </w:r>
      <w:r>
        <w:rPr>
          <w:rFonts w:ascii="Arial" w:hAnsi="Arial"/>
          <w:noProof w:val="0"/>
          <w:rtl/>
        </w:rPr>
        <w:t xml:space="preserve"> מורנו בזו הלשון:</w:t>
      </w:r>
    </w:p>
    <w:p w:rsidR="001C5A57" w:rsidRDefault="001C5A57" w:rsidP="009E3762">
      <w:pPr>
        <w:spacing w:line="360" w:lineRule="auto"/>
        <w:ind w:left="-426"/>
        <w:jc w:val="both"/>
        <w:rPr>
          <w:rFonts w:ascii="Arial" w:hAnsi="Arial"/>
          <w:noProof w:val="0"/>
          <w:rtl/>
        </w:rPr>
      </w:pPr>
    </w:p>
    <w:p w:rsidR="001C5A57" w:rsidRDefault="001C5A57" w:rsidP="00D86078">
      <w:pPr>
        <w:pStyle w:val="ad"/>
        <w:spacing w:line="360" w:lineRule="auto"/>
        <w:ind w:left="0" w:right="567"/>
        <w:jc w:val="both"/>
        <w:rPr>
          <w:rFonts w:ascii="Arial" w:hAnsi="Arial"/>
          <w:noProof w:val="0"/>
          <w:rtl/>
        </w:rPr>
      </w:pPr>
      <w:r>
        <w:rPr>
          <w:rFonts w:ascii="Arial" w:hAnsi="Arial"/>
          <w:noProof w:val="0"/>
          <w:rtl/>
        </w:rPr>
        <w:t>"</w:t>
      </w:r>
      <w:r>
        <w:rPr>
          <w:rFonts w:ascii="Arial" w:hAnsi="Arial"/>
          <w:b/>
          <w:bCs/>
          <w:noProof w:val="0"/>
          <w:rtl/>
        </w:rPr>
        <w:t>מבלי לפגוע באמור בסעיף 19ה או בסעיף 23, לא יתוקן רישום במרשם אלא לבקשת התושב שהרישום מתייחס אליו ועל פי תעודה ציבורית המעידה שהרישום לא היה נכון</w:t>
      </w:r>
      <w:r>
        <w:rPr>
          <w:rFonts w:ascii="Arial" w:hAnsi="Arial"/>
          <w:noProof w:val="0"/>
          <w:rtl/>
        </w:rPr>
        <w:t>".</w:t>
      </w:r>
    </w:p>
    <w:p w:rsidR="001C5A57" w:rsidRDefault="001C5A57" w:rsidP="009E3762">
      <w:pPr>
        <w:spacing w:line="360" w:lineRule="auto"/>
        <w:ind w:left="-426"/>
        <w:jc w:val="both"/>
        <w:rPr>
          <w:rFonts w:ascii="Arial" w:hAnsi="Arial"/>
          <w:noProof w:val="0"/>
          <w:rtl/>
        </w:rPr>
      </w:pPr>
    </w:p>
    <w:p w:rsidR="001C5A57" w:rsidRDefault="007D68F5" w:rsidP="009E3762">
      <w:pPr>
        <w:pStyle w:val="ad"/>
        <w:numPr>
          <w:ilvl w:val="0"/>
          <w:numId w:val="4"/>
        </w:numPr>
        <w:spacing w:line="360" w:lineRule="auto"/>
        <w:ind w:left="-426"/>
        <w:jc w:val="both"/>
        <w:rPr>
          <w:rFonts w:ascii="Arial" w:hAnsi="Arial"/>
          <w:noProof w:val="0"/>
        </w:rPr>
      </w:pPr>
      <w:r>
        <w:rPr>
          <w:rFonts w:ascii="Arial" w:hAnsi="Arial" w:hint="cs"/>
          <w:noProof w:val="0"/>
          <w:rtl/>
        </w:rPr>
        <w:t xml:space="preserve">לשון הסעיף ברורה וכוונת המחוקק עולה מן הפשט של הדברים. הפסיקה אימצה אף היא באופן עקבי את הפשט העולה מלשון הסעיף, ופירשה כי </w:t>
      </w:r>
      <w:r w:rsidR="001C5A57">
        <w:rPr>
          <w:rFonts w:ascii="Arial" w:hAnsi="Arial"/>
          <w:noProof w:val="0"/>
          <w:rtl/>
        </w:rPr>
        <w:t>לא עומדת ליורשיו</w:t>
      </w:r>
      <w:r>
        <w:rPr>
          <w:rFonts w:ascii="Arial" w:hAnsi="Arial" w:hint="cs"/>
          <w:noProof w:val="0"/>
          <w:rtl/>
        </w:rPr>
        <w:t xml:space="preserve"> של ה"תושב"</w:t>
      </w:r>
      <w:r w:rsidR="001C5A57">
        <w:rPr>
          <w:rFonts w:ascii="Arial" w:hAnsi="Arial"/>
          <w:noProof w:val="0"/>
          <w:rtl/>
        </w:rPr>
        <w:t xml:space="preserve"> הזכות לפנות לתיקון המרשם "בשמו" (ר' עת"מ (י-ם) 5901-03-19 </w:t>
      </w:r>
      <w:r w:rsidR="001C5A57">
        <w:rPr>
          <w:rFonts w:ascii="Arial" w:hAnsi="Arial"/>
          <w:b/>
          <w:bCs/>
          <w:noProof w:val="0"/>
          <w:rtl/>
        </w:rPr>
        <w:t>עמרם אלפסי נ' משרד הפנים</w:t>
      </w:r>
      <w:r w:rsidR="001C5A57">
        <w:rPr>
          <w:rFonts w:ascii="Arial" w:hAnsi="Arial"/>
          <w:noProof w:val="0"/>
          <w:rtl/>
        </w:rPr>
        <w:t xml:space="preserve">, מיום 16.5.19; ור' גם עת"מ (חי') 5788-11-18 </w:t>
      </w:r>
      <w:r w:rsidR="001C5A57">
        <w:rPr>
          <w:rFonts w:ascii="Arial" w:hAnsi="Arial"/>
          <w:b/>
          <w:bCs/>
          <w:noProof w:val="0"/>
          <w:rtl/>
        </w:rPr>
        <w:t>ישי ארנון נ' משרד הפנים עכו</w:t>
      </w:r>
      <w:r w:rsidR="001C5A57">
        <w:rPr>
          <w:rFonts w:ascii="Arial" w:hAnsi="Arial"/>
          <w:noProof w:val="0"/>
          <w:rtl/>
        </w:rPr>
        <w:t>, מיום 30.1.19).</w:t>
      </w:r>
    </w:p>
    <w:p w:rsidR="001C5A57" w:rsidRPr="001C5A57" w:rsidRDefault="001C5A57" w:rsidP="009E3762">
      <w:pPr>
        <w:spacing w:line="360" w:lineRule="auto"/>
        <w:ind w:left="-426"/>
        <w:jc w:val="both"/>
        <w:rPr>
          <w:rFonts w:ascii="Arial" w:hAnsi="Arial"/>
          <w:noProof w:val="0"/>
          <w:rtl/>
        </w:rPr>
      </w:pPr>
    </w:p>
    <w:p w:rsidR="007D68F5" w:rsidRPr="009665E4" w:rsidRDefault="007D68F5" w:rsidP="009E3762">
      <w:pPr>
        <w:pStyle w:val="ad"/>
        <w:numPr>
          <w:ilvl w:val="0"/>
          <w:numId w:val="4"/>
        </w:numPr>
        <w:spacing w:line="360" w:lineRule="auto"/>
        <w:ind w:left="-426"/>
        <w:jc w:val="both"/>
        <w:rPr>
          <w:rFonts w:ascii="Arial" w:hAnsi="Arial"/>
          <w:noProof w:val="0"/>
        </w:rPr>
      </w:pPr>
      <w:r>
        <w:rPr>
          <w:rFonts w:ascii="Arial" w:hAnsi="Arial" w:hint="cs"/>
          <w:noProof w:val="0"/>
          <w:rtl/>
        </w:rPr>
        <w:t xml:space="preserve">יחד עם זאת, אין בהוראה זו כדי לשלול את זכותו של אדם לעתור </w:t>
      </w:r>
      <w:r w:rsidR="009665E4">
        <w:rPr>
          <w:rFonts w:ascii="Arial" w:hAnsi="Arial" w:hint="cs"/>
          <w:noProof w:val="0"/>
          <w:rtl/>
        </w:rPr>
        <w:t xml:space="preserve">לבית המשפט לענייני משפחה </w:t>
      </w:r>
      <w:r>
        <w:rPr>
          <w:rFonts w:ascii="Arial" w:hAnsi="Arial" w:hint="cs"/>
          <w:noProof w:val="0"/>
          <w:rtl/>
        </w:rPr>
        <w:t>למתן סעד הצהרת</w:t>
      </w:r>
      <w:r w:rsidR="009665E4">
        <w:rPr>
          <w:rFonts w:ascii="Arial" w:hAnsi="Arial" w:hint="cs"/>
          <w:noProof w:val="0"/>
          <w:rtl/>
        </w:rPr>
        <w:t>י, וזאת מתוקף סמכותם הכללית של בתי המשפט האזרחיים להעניק סעד הצהרתי. סמכות זו נקובה ב</w:t>
      </w:r>
      <w:r w:rsidR="009665E4">
        <w:rPr>
          <w:rFonts w:ascii="Arial" w:hAnsi="Arial"/>
          <w:noProof w:val="0"/>
          <w:rtl/>
        </w:rPr>
        <w:t>סעיף 75 לחוק בתי המשפט [נוסח משולב], תשמ"ד-1984</w:t>
      </w:r>
      <w:r w:rsidR="009665E4">
        <w:rPr>
          <w:rFonts w:ascii="Arial" w:hAnsi="Arial" w:hint="cs"/>
          <w:noProof w:val="0"/>
          <w:rtl/>
        </w:rPr>
        <w:t xml:space="preserve">. </w:t>
      </w:r>
      <w:r w:rsidRPr="009665E4">
        <w:rPr>
          <w:rFonts w:ascii="Arial" w:hAnsi="Arial"/>
          <w:noProof w:val="0"/>
          <w:rtl/>
        </w:rPr>
        <w:t xml:space="preserve">במקרים המתאימים נוהג בית משפט זה להעניק סעדים הצהרתיים שמתייחסים לפרטים אישיים הנקובים במרשם, מבלי שיהיה בסעד ההצהרתי לשנות מן המרשם (ר' תמ"ש (חי') 22480/07  </w:t>
      </w:r>
      <w:r w:rsidRPr="009665E4">
        <w:rPr>
          <w:rFonts w:ascii="Arial" w:hAnsi="Arial"/>
          <w:b/>
          <w:bCs/>
          <w:noProof w:val="0"/>
          <w:rtl/>
        </w:rPr>
        <w:t>שחם דבורה נ' מדינת ישראל - היועץ המשפטי לממשלה</w:t>
      </w:r>
      <w:r w:rsidRPr="009665E4">
        <w:rPr>
          <w:rFonts w:ascii="Arial" w:hAnsi="Arial"/>
          <w:noProof w:val="0"/>
          <w:rtl/>
        </w:rPr>
        <w:t xml:space="preserve">, מיום 28.1.2008; עיינו גם בתמ"ש (י-ם) 55925-05-12  </w:t>
      </w:r>
      <w:r w:rsidRPr="009665E4">
        <w:rPr>
          <w:rFonts w:ascii="Arial" w:hAnsi="Arial"/>
          <w:b/>
          <w:bCs/>
          <w:noProof w:val="0"/>
          <w:rtl/>
        </w:rPr>
        <w:t>פלוני ע" נ' אלמוני ז"ל</w:t>
      </w:r>
      <w:r w:rsidRPr="009665E4">
        <w:rPr>
          <w:rFonts w:ascii="Arial" w:hAnsi="Arial"/>
          <w:noProof w:val="0"/>
          <w:rtl/>
        </w:rPr>
        <w:t>, מיום 31.1.17).</w:t>
      </w:r>
    </w:p>
    <w:p w:rsidR="001A2ECF" w:rsidRPr="007D68F5" w:rsidRDefault="001A2ECF" w:rsidP="009E3762">
      <w:pPr>
        <w:spacing w:line="360" w:lineRule="auto"/>
        <w:ind w:left="-426"/>
        <w:jc w:val="both"/>
        <w:rPr>
          <w:rFonts w:ascii="Arial" w:hAnsi="Arial"/>
          <w:noProof w:val="0"/>
          <w:rtl/>
        </w:rPr>
      </w:pPr>
    </w:p>
    <w:p w:rsidR="009665E4" w:rsidRDefault="009665E4" w:rsidP="009E3762">
      <w:pPr>
        <w:pStyle w:val="ad"/>
        <w:numPr>
          <w:ilvl w:val="0"/>
          <w:numId w:val="4"/>
        </w:numPr>
        <w:spacing w:line="360" w:lineRule="auto"/>
        <w:ind w:left="-426"/>
        <w:jc w:val="both"/>
        <w:rPr>
          <w:rFonts w:ascii="Arial" w:hAnsi="Arial"/>
          <w:noProof w:val="0"/>
          <w:rtl/>
        </w:rPr>
      </w:pPr>
      <w:r>
        <w:rPr>
          <w:rFonts w:ascii="Arial" w:hAnsi="Arial" w:hint="cs"/>
          <w:noProof w:val="0"/>
          <w:rtl/>
        </w:rPr>
        <w:t xml:space="preserve">חיזוק לפרקטיקה זו אפשר ללמוד על דרך ההיקש </w:t>
      </w:r>
      <w:r w:rsidRPr="009665E4">
        <w:rPr>
          <w:rFonts w:ascii="Arial" w:hAnsi="Arial"/>
          <w:noProof w:val="0"/>
          <w:rtl/>
        </w:rPr>
        <w:t>מהליכים מתוקף חוק קביעת גיל, תשכ"ד-1963 (להלן – "</w:t>
      </w:r>
      <w:r w:rsidRPr="009665E4">
        <w:rPr>
          <w:rFonts w:ascii="Arial" w:hAnsi="Arial"/>
          <w:b/>
          <w:bCs/>
          <w:noProof w:val="0"/>
          <w:rtl/>
        </w:rPr>
        <w:t>חוק קביעת גיל</w:t>
      </w:r>
      <w:r w:rsidRPr="009665E4">
        <w:rPr>
          <w:rFonts w:ascii="Arial" w:hAnsi="Arial"/>
          <w:noProof w:val="0"/>
          <w:rtl/>
        </w:rPr>
        <w:t xml:space="preserve">"). </w:t>
      </w:r>
      <w:r>
        <w:rPr>
          <w:rFonts w:ascii="Arial" w:hAnsi="Arial"/>
          <w:noProof w:val="0"/>
          <w:rtl/>
        </w:rPr>
        <w:t>מועד לידתו</w:t>
      </w:r>
      <w:r>
        <w:rPr>
          <w:rFonts w:ascii="Arial" w:hAnsi="Arial" w:hint="cs"/>
          <w:noProof w:val="0"/>
          <w:rtl/>
        </w:rPr>
        <w:t xml:space="preserve"> של אדם</w:t>
      </w:r>
      <w:r w:rsidRPr="009665E4">
        <w:rPr>
          <w:rFonts w:ascii="Arial" w:hAnsi="Arial"/>
          <w:noProof w:val="0"/>
          <w:rtl/>
        </w:rPr>
        <w:t xml:space="preserve"> הוא רכיב הנקוב במרשם (ר' סעיף 2(א)(3) לחוק מרשם האוכלוסין). הדין מכיר בהליכים שונים לפי החוק לקביעת גיל, למתן סעד הצהרתי </w:t>
      </w:r>
      <w:r w:rsidRPr="009665E4">
        <w:rPr>
          <w:rFonts w:ascii="Arial" w:hAnsi="Arial"/>
          <w:b/>
          <w:bCs/>
          <w:noProof w:val="0"/>
          <w:rtl/>
        </w:rPr>
        <w:t>ושלא לצורך שינוי המרשם</w:t>
      </w:r>
      <w:r w:rsidRPr="009665E4">
        <w:rPr>
          <w:rFonts w:ascii="Arial" w:hAnsi="Arial"/>
          <w:noProof w:val="0"/>
          <w:rtl/>
        </w:rPr>
        <w:t xml:space="preserve">. כך למשל </w:t>
      </w:r>
      <w:r>
        <w:rPr>
          <w:rFonts w:ascii="Arial" w:hAnsi="Arial" w:hint="cs"/>
          <w:noProof w:val="0"/>
          <w:rtl/>
        </w:rPr>
        <w:t xml:space="preserve">הליכים </w:t>
      </w:r>
      <w:r w:rsidR="00D44B6F">
        <w:rPr>
          <w:rFonts w:ascii="Arial" w:hAnsi="Arial" w:hint="cs"/>
          <w:noProof w:val="0"/>
          <w:rtl/>
        </w:rPr>
        <w:t xml:space="preserve">לפי חוק קביעת גיל </w:t>
      </w:r>
      <w:r w:rsidRPr="009665E4">
        <w:rPr>
          <w:rFonts w:ascii="Arial" w:hAnsi="Arial"/>
          <w:noProof w:val="0"/>
          <w:rtl/>
        </w:rPr>
        <w:t xml:space="preserve">לעניין זכאות לקצבאות מטעם הביטוח הלאומי או גמלאות מקרנות פנסיה – הליכים המצויים בסמכותו העניינית של בית הדין לעבודה. עוד הכירה הפסיקה באפשרות לקביעת גיל מתוקף החוק על דרך הגררה ובאופן אגבי לסעד הנדון (ר' </w:t>
      </w:r>
      <w:r w:rsidR="00D44B6F">
        <w:rPr>
          <w:rFonts w:ascii="Arial" w:hAnsi="Arial"/>
          <w:noProof w:val="0"/>
          <w:rtl/>
        </w:rPr>
        <w:t>שאול שוחט ודוד שאוה, "</w:t>
      </w:r>
      <w:r w:rsidR="00D44B6F">
        <w:rPr>
          <w:rFonts w:ascii="Arial" w:hAnsi="Arial"/>
          <w:b/>
          <w:bCs/>
          <w:noProof w:val="0"/>
          <w:rtl/>
        </w:rPr>
        <w:t>סדר הדין בבית המשפט לענייני משפחה</w:t>
      </w:r>
      <w:r w:rsidR="00D44B6F">
        <w:rPr>
          <w:rFonts w:ascii="Arial" w:hAnsi="Arial"/>
          <w:noProof w:val="0"/>
          <w:rtl/>
        </w:rPr>
        <w:t>", (2009), בעמ' 41</w:t>
      </w:r>
      <w:r w:rsidRPr="009665E4">
        <w:rPr>
          <w:rFonts w:ascii="Arial" w:hAnsi="Arial"/>
          <w:noProof w:val="0"/>
          <w:rtl/>
        </w:rPr>
        <w:t>).</w:t>
      </w:r>
      <w:r w:rsidR="00D44B6F">
        <w:rPr>
          <w:rFonts w:ascii="Arial" w:hAnsi="Arial" w:hint="cs"/>
          <w:noProof w:val="0"/>
          <w:rtl/>
        </w:rPr>
        <w:t xml:space="preserve"> הליכים אלה, אינם מביאים לשינוי או תיקון המרשם כאמור.</w:t>
      </w:r>
    </w:p>
    <w:p w:rsidR="00F55AEC" w:rsidRDefault="00F55AEC" w:rsidP="009E3762">
      <w:pPr>
        <w:pStyle w:val="ad"/>
        <w:spacing w:line="360" w:lineRule="auto"/>
        <w:ind w:left="-426"/>
        <w:jc w:val="both"/>
        <w:rPr>
          <w:rFonts w:ascii="Arial" w:hAnsi="Arial"/>
          <w:noProof w:val="0"/>
          <w:rtl/>
        </w:rPr>
      </w:pPr>
    </w:p>
    <w:p w:rsidR="00F55AEC" w:rsidRDefault="00F55AEC" w:rsidP="00D86078">
      <w:pPr>
        <w:pStyle w:val="ad"/>
        <w:numPr>
          <w:ilvl w:val="0"/>
          <w:numId w:val="4"/>
        </w:numPr>
        <w:spacing w:line="360" w:lineRule="auto"/>
        <w:ind w:left="-426"/>
        <w:jc w:val="both"/>
        <w:rPr>
          <w:rFonts w:ascii="Arial" w:hAnsi="Arial"/>
          <w:noProof w:val="0"/>
          <w:rtl/>
        </w:rPr>
      </w:pPr>
      <w:r>
        <w:rPr>
          <w:rFonts w:ascii="Arial" w:hAnsi="Arial" w:hint="cs"/>
          <w:noProof w:val="0"/>
          <w:rtl/>
        </w:rPr>
        <w:t>בהקשר זה יש לחד</w:t>
      </w:r>
      <w:r w:rsidRPr="00F55AEC">
        <w:rPr>
          <w:rFonts w:ascii="Arial" w:hAnsi="Arial" w:hint="cs"/>
          <w:noProof w:val="0"/>
          <w:rtl/>
        </w:rPr>
        <w:t>ד</w:t>
      </w:r>
      <w:r>
        <w:rPr>
          <w:rFonts w:ascii="Arial" w:hAnsi="Arial" w:hint="cs"/>
          <w:noProof w:val="0"/>
          <w:rtl/>
        </w:rPr>
        <w:t xml:space="preserve"> כדלקמן. כשם שנקוב לעיל הוראות סעיף 19ד לחוק מרשם האוכלוסין ברורות, והרישום במרשם יתוקן רק לבקשת </w:t>
      </w:r>
      <w:r w:rsidR="00D86078">
        <w:rPr>
          <w:rFonts w:ascii="Arial" w:hAnsi="Arial" w:hint="cs"/>
          <w:noProof w:val="0"/>
          <w:rtl/>
        </w:rPr>
        <w:t>ה</w:t>
      </w:r>
      <w:r>
        <w:rPr>
          <w:rFonts w:ascii="Arial" w:hAnsi="Arial" w:hint="cs"/>
          <w:noProof w:val="0"/>
          <w:rtl/>
        </w:rPr>
        <w:t xml:space="preserve">תושב שהרישום מתייחס אליו ומצוי בין החיים. אף על פי כן, רשות </w:t>
      </w:r>
      <w:r>
        <w:rPr>
          <w:rFonts w:ascii="Arial" w:hAnsi="Arial" w:hint="cs"/>
          <w:noProof w:val="0"/>
          <w:rtl/>
        </w:rPr>
        <w:lastRenderedPageBreak/>
        <w:t xml:space="preserve">האוכלוסין וההגירה </w:t>
      </w:r>
      <w:r w:rsidRPr="00D86078">
        <w:rPr>
          <w:rFonts w:ascii="Arial" w:hAnsi="Arial" w:hint="cs"/>
          <w:b/>
          <w:bCs/>
          <w:noProof w:val="0"/>
          <w:rtl/>
        </w:rPr>
        <w:t>כן</w:t>
      </w:r>
      <w:r>
        <w:rPr>
          <w:rFonts w:ascii="Arial" w:hAnsi="Arial" w:hint="cs"/>
          <w:noProof w:val="0"/>
          <w:rtl/>
        </w:rPr>
        <w:t xml:space="preserve"> מכירה באפשרות לתקן את פרטי המרשם הנוגעים למי שכבר הלך לעולמו. </w:t>
      </w:r>
      <w:r w:rsidR="00AE79AB">
        <w:rPr>
          <w:rFonts w:ascii="Arial" w:hAnsi="Arial" w:hint="cs"/>
          <w:noProof w:val="0"/>
          <w:rtl/>
        </w:rPr>
        <w:t>הנתבע הוציא תחת ידיו</w:t>
      </w:r>
      <w:r>
        <w:rPr>
          <w:rFonts w:ascii="Arial" w:hAnsi="Arial" w:hint="cs"/>
          <w:noProof w:val="0"/>
          <w:rtl/>
        </w:rPr>
        <w:t xml:space="preserve"> נוהל שמס</w:t>
      </w:r>
      <w:r w:rsidR="00AE79AB">
        <w:rPr>
          <w:rFonts w:ascii="Arial" w:hAnsi="Arial" w:hint="cs"/>
          <w:noProof w:val="0"/>
          <w:rtl/>
        </w:rPr>
        <w:t>פרו</w:t>
      </w:r>
      <w:r w:rsidR="00AE79AB" w:rsidRPr="00D86078">
        <w:rPr>
          <w:rFonts w:ascii="Arial" w:hAnsi="Arial" w:hint="cs"/>
          <w:b/>
          <w:bCs/>
          <w:noProof w:val="0"/>
          <w:rtl/>
        </w:rPr>
        <w:t xml:space="preserve"> 2.9.0001</w:t>
      </w:r>
      <w:r w:rsidR="00AE79AB">
        <w:rPr>
          <w:rFonts w:ascii="Arial" w:hAnsi="Arial" w:hint="cs"/>
          <w:noProof w:val="0"/>
          <w:rtl/>
        </w:rPr>
        <w:t>, וקרוי "</w:t>
      </w:r>
      <w:r w:rsidR="00AE79AB" w:rsidRPr="00D86078">
        <w:rPr>
          <w:rFonts w:ascii="Arial" w:hAnsi="Arial" w:hint="cs"/>
          <w:b/>
          <w:bCs/>
          <w:noProof w:val="0"/>
          <w:rtl/>
        </w:rPr>
        <w:t xml:space="preserve">נוהל השלמה/תיקון/שינוי </w:t>
      </w:r>
      <w:r w:rsidR="00AE79AB" w:rsidRPr="00D86078">
        <w:rPr>
          <w:rFonts w:ascii="Arial" w:hAnsi="Arial"/>
          <w:b/>
          <w:bCs/>
          <w:noProof w:val="0"/>
          <w:rtl/>
        </w:rPr>
        <w:t>–</w:t>
      </w:r>
      <w:r w:rsidR="00AE79AB" w:rsidRPr="00D86078">
        <w:rPr>
          <w:rFonts w:ascii="Arial" w:hAnsi="Arial" w:hint="cs"/>
          <w:b/>
          <w:bCs/>
          <w:noProof w:val="0"/>
          <w:rtl/>
        </w:rPr>
        <w:t xml:space="preserve"> פרטי מרשם של נפטר</w:t>
      </w:r>
      <w:r w:rsidR="00AE79AB">
        <w:rPr>
          <w:rFonts w:ascii="Arial" w:hAnsi="Arial" w:hint="cs"/>
          <w:noProof w:val="0"/>
          <w:rtl/>
        </w:rPr>
        <w:t xml:space="preserve">" (להלן </w:t>
      </w:r>
      <w:r w:rsidR="00AE79AB">
        <w:rPr>
          <w:rFonts w:ascii="Arial" w:hAnsi="Arial"/>
          <w:noProof w:val="0"/>
          <w:rtl/>
        </w:rPr>
        <w:t>–</w:t>
      </w:r>
      <w:r w:rsidR="00AE79AB">
        <w:rPr>
          <w:rFonts w:ascii="Arial" w:hAnsi="Arial" w:hint="cs"/>
          <w:noProof w:val="0"/>
          <w:rtl/>
        </w:rPr>
        <w:t xml:space="preserve"> "</w:t>
      </w:r>
      <w:r w:rsidR="00AE79AB" w:rsidRPr="00D86078">
        <w:rPr>
          <w:rFonts w:ascii="Arial" w:hAnsi="Arial" w:hint="cs"/>
          <w:b/>
          <w:bCs/>
          <w:noProof w:val="0"/>
          <w:rtl/>
        </w:rPr>
        <w:t>נוהל 2.9.0001</w:t>
      </w:r>
      <w:r w:rsidR="00AE79AB">
        <w:rPr>
          <w:rFonts w:ascii="Arial" w:hAnsi="Arial" w:hint="cs"/>
          <w:noProof w:val="0"/>
          <w:rtl/>
        </w:rPr>
        <w:t xml:space="preserve">"). עיון בו מעלה כי הנתבע מכיר </w:t>
      </w:r>
      <w:r w:rsidR="00D86078">
        <w:rPr>
          <w:rFonts w:ascii="Arial" w:hAnsi="Arial" w:hint="cs"/>
          <w:noProof w:val="0"/>
          <w:rtl/>
        </w:rPr>
        <w:t>ב</w:t>
      </w:r>
      <w:r w:rsidR="00AE79AB">
        <w:rPr>
          <w:rFonts w:ascii="Arial" w:hAnsi="Arial" w:hint="cs"/>
          <w:noProof w:val="0"/>
          <w:rtl/>
        </w:rPr>
        <w:t xml:space="preserve">חריג להוראות סעיף 19ד, </w:t>
      </w:r>
      <w:r w:rsidR="00D86078">
        <w:rPr>
          <w:rFonts w:ascii="Arial" w:hAnsi="Arial" w:hint="cs"/>
          <w:noProof w:val="0"/>
          <w:rtl/>
        </w:rPr>
        <w:t>ש</w:t>
      </w:r>
      <w:r w:rsidR="00AE79AB">
        <w:rPr>
          <w:rFonts w:ascii="Arial" w:hAnsi="Arial" w:hint="cs"/>
          <w:noProof w:val="0"/>
          <w:rtl/>
        </w:rPr>
        <w:t>מתקיים בנסיבות בהן "</w:t>
      </w:r>
      <w:r w:rsidR="00AE79AB" w:rsidRPr="00D86078">
        <w:rPr>
          <w:rFonts w:ascii="Arial" w:hAnsi="Arial" w:hint="cs"/>
          <w:b/>
          <w:bCs/>
          <w:noProof w:val="0"/>
          <w:rtl/>
        </w:rPr>
        <w:t>הפרט החסר או הטעון תיקון מופיע בתיק המרשם של המנוח</w:t>
      </w:r>
      <w:r w:rsidR="00AE79AB">
        <w:rPr>
          <w:rFonts w:ascii="Arial" w:hAnsi="Arial" w:hint="cs"/>
          <w:noProof w:val="0"/>
          <w:rtl/>
        </w:rPr>
        <w:t>" (ס' 1.6). השינוי יכול להיעשות לבקשת "</w:t>
      </w:r>
      <w:r w:rsidR="00AE79AB" w:rsidRPr="00D86078">
        <w:rPr>
          <w:rFonts w:ascii="Arial" w:hAnsi="Arial" w:hint="cs"/>
          <w:b/>
          <w:bCs/>
          <w:noProof w:val="0"/>
          <w:rtl/>
        </w:rPr>
        <w:t>בן/בת משפחה מקרבה ראשונה</w:t>
      </w:r>
      <w:r w:rsidR="00AE79AB">
        <w:rPr>
          <w:rFonts w:ascii="Arial" w:hAnsi="Arial" w:hint="cs"/>
          <w:noProof w:val="0"/>
          <w:rtl/>
        </w:rPr>
        <w:t>" (סעיף 3). כך בתנאים ותוך מילוי הדרישות הנקובים כולם בנוהל 2.9.0001.</w:t>
      </w:r>
    </w:p>
    <w:p w:rsidR="00AE79AB" w:rsidRDefault="00AE79AB" w:rsidP="009E3762">
      <w:pPr>
        <w:pStyle w:val="ad"/>
        <w:spacing w:line="360" w:lineRule="auto"/>
        <w:ind w:left="-426"/>
        <w:jc w:val="both"/>
        <w:rPr>
          <w:rFonts w:ascii="Arial" w:hAnsi="Arial"/>
          <w:noProof w:val="0"/>
          <w:rtl/>
        </w:rPr>
      </w:pPr>
    </w:p>
    <w:p w:rsidR="00AE79AB" w:rsidRDefault="00AE79AB" w:rsidP="00D86078">
      <w:pPr>
        <w:pStyle w:val="ad"/>
        <w:numPr>
          <w:ilvl w:val="0"/>
          <w:numId w:val="4"/>
        </w:numPr>
        <w:spacing w:line="360" w:lineRule="auto"/>
        <w:ind w:left="-426"/>
        <w:jc w:val="both"/>
        <w:rPr>
          <w:rFonts w:ascii="Arial" w:hAnsi="Arial"/>
          <w:noProof w:val="0"/>
          <w:rtl/>
        </w:rPr>
      </w:pPr>
      <w:r>
        <w:rPr>
          <w:rFonts w:ascii="Arial" w:hAnsi="Arial" w:hint="cs"/>
          <w:noProof w:val="0"/>
          <w:rtl/>
        </w:rPr>
        <w:t xml:space="preserve">ועוד. פרקליט המדינה העמיד הנחיות רלוונטיות לתיקון פרטי רישום של מי שהליך לעולמו </w:t>
      </w:r>
      <w:r>
        <w:rPr>
          <w:rFonts w:ascii="Arial" w:hAnsi="Arial"/>
          <w:noProof w:val="0"/>
          <w:rtl/>
        </w:rPr>
        <w:t>–</w:t>
      </w:r>
      <w:r w:rsidR="00D86078">
        <w:rPr>
          <w:rFonts w:ascii="Arial" w:hAnsi="Arial" w:hint="cs"/>
          <w:noProof w:val="0"/>
          <w:rtl/>
        </w:rPr>
        <w:t xml:space="preserve"> הנחיה</w:t>
      </w:r>
      <w:r>
        <w:rPr>
          <w:rFonts w:ascii="Arial" w:hAnsi="Arial" w:hint="cs"/>
          <w:noProof w:val="0"/>
          <w:rtl/>
        </w:rPr>
        <w:t xml:space="preserve"> מספר </w:t>
      </w:r>
      <w:r w:rsidRPr="00D86078">
        <w:rPr>
          <w:rFonts w:ascii="Arial" w:hAnsi="Arial" w:hint="cs"/>
          <w:b/>
          <w:bCs/>
          <w:noProof w:val="0"/>
          <w:rtl/>
        </w:rPr>
        <w:t>16.14</w:t>
      </w:r>
      <w:r w:rsidR="0055633C">
        <w:rPr>
          <w:rFonts w:ascii="Arial" w:hAnsi="Arial" w:hint="cs"/>
          <w:noProof w:val="0"/>
          <w:rtl/>
        </w:rPr>
        <w:t xml:space="preserve"> </w:t>
      </w:r>
      <w:r w:rsidR="0055633C">
        <w:rPr>
          <w:rFonts w:ascii="Arial" w:hAnsi="Arial"/>
          <w:noProof w:val="0"/>
          <w:rtl/>
        </w:rPr>
        <w:t>–</w:t>
      </w:r>
      <w:r w:rsidR="0055633C">
        <w:rPr>
          <w:rFonts w:ascii="Arial" w:hAnsi="Arial" w:hint="cs"/>
          <w:noProof w:val="0"/>
          <w:rtl/>
        </w:rPr>
        <w:t xml:space="preserve"> "</w:t>
      </w:r>
      <w:r w:rsidR="0055633C" w:rsidRPr="00D86078">
        <w:rPr>
          <w:rFonts w:ascii="Arial" w:hAnsi="Arial" w:hint="cs"/>
          <w:b/>
          <w:bCs/>
          <w:noProof w:val="0"/>
          <w:rtl/>
        </w:rPr>
        <w:t>תיקון פרטי רישום של מנוח המרשם האוכלוסין</w:t>
      </w:r>
      <w:r w:rsidR="0055633C">
        <w:rPr>
          <w:rFonts w:ascii="Arial" w:hAnsi="Arial" w:hint="cs"/>
          <w:noProof w:val="0"/>
          <w:rtl/>
        </w:rPr>
        <w:t xml:space="preserve">" (להלן </w:t>
      </w:r>
      <w:r w:rsidR="0055633C">
        <w:rPr>
          <w:rFonts w:ascii="Arial" w:hAnsi="Arial"/>
          <w:noProof w:val="0"/>
          <w:rtl/>
        </w:rPr>
        <w:t>–</w:t>
      </w:r>
      <w:r w:rsidR="0055633C">
        <w:rPr>
          <w:rFonts w:ascii="Arial" w:hAnsi="Arial" w:hint="cs"/>
          <w:noProof w:val="0"/>
          <w:rtl/>
        </w:rPr>
        <w:t xml:space="preserve"> "</w:t>
      </w:r>
      <w:r w:rsidR="0055633C" w:rsidRPr="00D86078">
        <w:rPr>
          <w:rFonts w:ascii="Arial" w:hAnsi="Arial" w:hint="cs"/>
          <w:b/>
          <w:bCs/>
          <w:noProof w:val="0"/>
          <w:rtl/>
        </w:rPr>
        <w:t>הנחי</w:t>
      </w:r>
      <w:r w:rsidR="00D86078" w:rsidRPr="00D86078">
        <w:rPr>
          <w:rFonts w:ascii="Arial" w:hAnsi="Arial" w:hint="cs"/>
          <w:b/>
          <w:bCs/>
          <w:noProof w:val="0"/>
          <w:rtl/>
        </w:rPr>
        <w:t>ה</w:t>
      </w:r>
      <w:r w:rsidR="0055633C" w:rsidRPr="00D86078">
        <w:rPr>
          <w:rFonts w:ascii="Arial" w:hAnsi="Arial" w:hint="cs"/>
          <w:b/>
          <w:bCs/>
          <w:noProof w:val="0"/>
          <w:rtl/>
        </w:rPr>
        <w:t xml:space="preserve"> 16.14</w:t>
      </w:r>
      <w:r w:rsidR="0055633C">
        <w:rPr>
          <w:rFonts w:ascii="Arial" w:hAnsi="Arial" w:hint="cs"/>
          <w:noProof w:val="0"/>
          <w:rtl/>
        </w:rPr>
        <w:t>"). הנחיות אלה עומדות על הצורך שעלול לעלות לתיקון פרטי אדם שנפטר במרשם, אך זה מנוע מלבקש את התיקון מתוקף סעיף 19ד לחוק מרשם האוכלוסין. כמו כן מנוע פקיד הרישום לתקן את המרשם באין אפשרות לשמוע טענותיו של המנוח טרם התיקון כדרישת סע</w:t>
      </w:r>
      <w:r w:rsidR="00686B17">
        <w:rPr>
          <w:rFonts w:ascii="Arial" w:hAnsi="Arial" w:hint="cs"/>
          <w:noProof w:val="0"/>
          <w:rtl/>
        </w:rPr>
        <w:t>יף 19ה(א) לחוק מרשם האוכלוסין. ארחיב וא</w:t>
      </w:r>
      <w:r w:rsidR="0055633C">
        <w:rPr>
          <w:rFonts w:ascii="Arial" w:hAnsi="Arial" w:hint="cs"/>
          <w:noProof w:val="0"/>
          <w:rtl/>
        </w:rPr>
        <w:t>ציין עוד שהנחי</w:t>
      </w:r>
      <w:r w:rsidR="00D86078">
        <w:rPr>
          <w:rFonts w:ascii="Arial" w:hAnsi="Arial" w:hint="cs"/>
          <w:noProof w:val="0"/>
          <w:rtl/>
        </w:rPr>
        <w:t>ה</w:t>
      </w:r>
      <w:r w:rsidR="0055633C">
        <w:rPr>
          <w:rFonts w:ascii="Arial" w:hAnsi="Arial" w:hint="cs"/>
          <w:noProof w:val="0"/>
          <w:rtl/>
        </w:rPr>
        <w:t xml:space="preserve"> 16.14 עומדות על שלושה מקרים בהם הסוגיה יכולה לעלות (ס' 9 להנחיות):</w:t>
      </w:r>
    </w:p>
    <w:p w:rsidR="0055633C" w:rsidRDefault="0055633C" w:rsidP="009E3762">
      <w:pPr>
        <w:pStyle w:val="ad"/>
        <w:spacing w:line="360" w:lineRule="auto"/>
        <w:ind w:left="-426"/>
        <w:jc w:val="both"/>
        <w:rPr>
          <w:rFonts w:ascii="Arial" w:hAnsi="Arial"/>
          <w:noProof w:val="0"/>
          <w:rtl/>
        </w:rPr>
      </w:pPr>
    </w:p>
    <w:p w:rsidR="0055633C" w:rsidRDefault="0055633C" w:rsidP="00D86078">
      <w:pPr>
        <w:pStyle w:val="ad"/>
        <w:numPr>
          <w:ilvl w:val="0"/>
          <w:numId w:val="5"/>
        </w:numPr>
        <w:spacing w:line="360" w:lineRule="auto"/>
        <w:ind w:left="0"/>
        <w:jc w:val="both"/>
        <w:rPr>
          <w:rFonts w:ascii="Arial" w:hAnsi="Arial"/>
          <w:noProof w:val="0"/>
          <w:rtl/>
        </w:rPr>
      </w:pPr>
      <w:r>
        <w:rPr>
          <w:rFonts w:ascii="Arial" w:hAnsi="Arial" w:hint="cs"/>
          <w:noProof w:val="0"/>
          <w:rtl/>
        </w:rPr>
        <w:t xml:space="preserve">כעניין עקיף </w:t>
      </w:r>
      <w:r w:rsidR="00ED44B2">
        <w:rPr>
          <w:rFonts w:ascii="Arial" w:hAnsi="Arial" w:hint="cs"/>
          <w:noProof w:val="0"/>
          <w:rtl/>
        </w:rPr>
        <w:t xml:space="preserve">אינצידנטלי </w:t>
      </w:r>
      <w:r w:rsidR="00ED44B2">
        <w:rPr>
          <w:rFonts w:ascii="Arial" w:hAnsi="Arial"/>
          <w:noProof w:val="0"/>
          <w:rtl/>
        </w:rPr>
        <w:t>–</w:t>
      </w:r>
      <w:r w:rsidR="00ED44B2">
        <w:rPr>
          <w:rFonts w:ascii="Arial" w:hAnsi="Arial" w:hint="cs"/>
          <w:noProof w:val="0"/>
          <w:rtl/>
        </w:rPr>
        <w:t xml:space="preserve"> כאשר מוגשת תביעה לסעד שאינו תיקון המרשם, אך נדונים בו פרטיו של מנוח פלוני. ב</w:t>
      </w:r>
      <w:r w:rsidR="00D86078">
        <w:rPr>
          <w:rFonts w:ascii="Arial" w:hAnsi="Arial" w:hint="cs"/>
          <w:noProof w:val="0"/>
          <w:rtl/>
        </w:rPr>
        <w:t>הנחיה</w:t>
      </w:r>
      <w:r w:rsidR="00ED44B2">
        <w:rPr>
          <w:rFonts w:ascii="Arial" w:hAnsi="Arial" w:hint="cs"/>
          <w:noProof w:val="0"/>
          <w:rtl/>
        </w:rPr>
        <w:t xml:space="preserve"> ניתנת דוגמא של תביעת אישה להכיר בה כאלמנה של מנוח, לו היתה נשואה, והוא אינו רשום כנשוי במרשם.</w:t>
      </w:r>
    </w:p>
    <w:p w:rsidR="00ED44B2" w:rsidRDefault="00ED44B2" w:rsidP="00D86078">
      <w:pPr>
        <w:pStyle w:val="ad"/>
        <w:spacing w:line="360" w:lineRule="auto"/>
        <w:ind w:left="0"/>
        <w:jc w:val="both"/>
        <w:rPr>
          <w:rFonts w:ascii="Arial" w:hAnsi="Arial"/>
          <w:noProof w:val="0"/>
          <w:rtl/>
        </w:rPr>
      </w:pPr>
    </w:p>
    <w:p w:rsidR="00ED44B2" w:rsidRDefault="00ED44B2" w:rsidP="00D86078">
      <w:pPr>
        <w:pStyle w:val="ad"/>
        <w:numPr>
          <w:ilvl w:val="0"/>
          <w:numId w:val="5"/>
        </w:numPr>
        <w:spacing w:line="360" w:lineRule="auto"/>
        <w:ind w:left="0"/>
        <w:jc w:val="both"/>
        <w:rPr>
          <w:rFonts w:ascii="Arial" w:hAnsi="Arial"/>
          <w:noProof w:val="0"/>
          <w:rtl/>
        </w:rPr>
      </w:pPr>
      <w:r>
        <w:rPr>
          <w:rFonts w:ascii="Arial" w:hAnsi="Arial" w:hint="cs"/>
          <w:noProof w:val="0"/>
          <w:rtl/>
        </w:rPr>
        <w:t xml:space="preserve">כעניין ישיר </w:t>
      </w:r>
      <w:r>
        <w:rPr>
          <w:rFonts w:ascii="Arial" w:hAnsi="Arial"/>
          <w:noProof w:val="0"/>
          <w:rtl/>
        </w:rPr>
        <w:t>–</w:t>
      </w:r>
      <w:r>
        <w:rPr>
          <w:rFonts w:ascii="Arial" w:hAnsi="Arial" w:hint="cs"/>
          <w:noProof w:val="0"/>
          <w:rtl/>
        </w:rPr>
        <w:t xml:space="preserve"> במסגרת תביעה לסעד לתיקון פרטי מנוח במרשם.</w:t>
      </w:r>
    </w:p>
    <w:p w:rsidR="00ED44B2" w:rsidRDefault="00ED44B2" w:rsidP="00D86078">
      <w:pPr>
        <w:pStyle w:val="ad"/>
        <w:spacing w:line="360" w:lineRule="auto"/>
        <w:ind w:left="0"/>
        <w:jc w:val="both"/>
        <w:rPr>
          <w:rFonts w:ascii="Arial" w:hAnsi="Arial"/>
          <w:noProof w:val="0"/>
          <w:rtl/>
        </w:rPr>
      </w:pPr>
    </w:p>
    <w:p w:rsidR="002573FF" w:rsidRDefault="00ED44B2" w:rsidP="00D86078">
      <w:pPr>
        <w:pStyle w:val="ad"/>
        <w:numPr>
          <w:ilvl w:val="0"/>
          <w:numId w:val="5"/>
        </w:numPr>
        <w:spacing w:line="360" w:lineRule="auto"/>
        <w:ind w:left="0"/>
        <w:jc w:val="both"/>
        <w:rPr>
          <w:rFonts w:ascii="Arial" w:hAnsi="Arial"/>
          <w:noProof w:val="0"/>
          <w:rtl/>
        </w:rPr>
      </w:pPr>
      <w:r>
        <w:rPr>
          <w:rFonts w:ascii="Arial" w:hAnsi="Arial" w:hint="cs"/>
          <w:noProof w:val="0"/>
          <w:rtl/>
        </w:rPr>
        <w:t xml:space="preserve">כעניין ישיר-עקיף </w:t>
      </w:r>
      <w:r>
        <w:rPr>
          <w:rFonts w:ascii="Arial" w:hAnsi="Arial"/>
          <w:noProof w:val="0"/>
          <w:rtl/>
        </w:rPr>
        <w:t>–</w:t>
      </w:r>
      <w:r>
        <w:rPr>
          <w:rFonts w:ascii="Arial" w:hAnsi="Arial" w:hint="cs"/>
          <w:noProof w:val="0"/>
          <w:rtl/>
        </w:rPr>
        <w:t xml:space="preserve"> כאשר מוגשת תביעה לסעד לתיקון פרטיו של אדם חי, כשיש בתיקון להשפיע על פרטיו של מנוח. בהנחיות ניתנת דוגמא של תביעתו של אדם לתקן את שם אביו המנוח. </w:t>
      </w:r>
    </w:p>
    <w:p w:rsidR="002573FF" w:rsidRDefault="002573FF" w:rsidP="009E3762">
      <w:pPr>
        <w:pStyle w:val="ad"/>
        <w:spacing w:line="360" w:lineRule="auto"/>
        <w:ind w:left="-426"/>
        <w:jc w:val="both"/>
        <w:rPr>
          <w:rFonts w:ascii="Arial" w:hAnsi="Arial"/>
          <w:noProof w:val="0"/>
          <w:rtl/>
        </w:rPr>
      </w:pPr>
    </w:p>
    <w:p w:rsidR="00177B53" w:rsidRDefault="002573FF" w:rsidP="009E3762">
      <w:pPr>
        <w:pStyle w:val="ad"/>
        <w:numPr>
          <w:ilvl w:val="0"/>
          <w:numId w:val="4"/>
        </w:numPr>
        <w:spacing w:line="360" w:lineRule="auto"/>
        <w:ind w:left="-426"/>
        <w:jc w:val="both"/>
        <w:rPr>
          <w:rFonts w:ascii="Arial" w:hAnsi="Arial"/>
          <w:noProof w:val="0"/>
          <w:rtl/>
        </w:rPr>
      </w:pPr>
      <w:r>
        <w:rPr>
          <w:rFonts w:ascii="Arial" w:hAnsi="Arial" w:hint="cs"/>
          <w:noProof w:val="0"/>
          <w:rtl/>
        </w:rPr>
        <w:t>מהנחיו</w:t>
      </w:r>
      <w:r w:rsidR="00177B53">
        <w:rPr>
          <w:rFonts w:ascii="Arial" w:hAnsi="Arial" w:hint="cs"/>
          <w:noProof w:val="0"/>
          <w:rtl/>
        </w:rPr>
        <w:t xml:space="preserve">ת 16.14 עולה אפוא, כי ככלל, </w:t>
      </w:r>
      <w:r w:rsidR="00177B53" w:rsidRPr="00D86078">
        <w:rPr>
          <w:rFonts w:ascii="Arial" w:hAnsi="Arial" w:hint="cs"/>
          <w:b/>
          <w:bCs/>
          <w:noProof w:val="0"/>
          <w:rtl/>
        </w:rPr>
        <w:t>על הנתבע להתנגד</w:t>
      </w:r>
      <w:r w:rsidR="00177B53">
        <w:rPr>
          <w:rFonts w:ascii="Arial" w:hAnsi="Arial" w:hint="cs"/>
          <w:noProof w:val="0"/>
          <w:rtl/>
        </w:rPr>
        <w:t xml:space="preserve"> לכל</w:t>
      </w:r>
      <w:r w:rsidR="00D86078">
        <w:rPr>
          <w:rFonts w:ascii="Arial" w:hAnsi="Arial" w:hint="cs"/>
          <w:noProof w:val="0"/>
          <w:rtl/>
        </w:rPr>
        <w:t xml:space="preserve"> בקשה לתיקון פרטי מ</w:t>
      </w:r>
      <w:r w:rsidR="00177B53">
        <w:rPr>
          <w:rFonts w:ascii="Arial" w:hAnsi="Arial" w:hint="cs"/>
          <w:noProof w:val="0"/>
          <w:rtl/>
        </w:rPr>
        <w:t>ר</w:t>
      </w:r>
      <w:r w:rsidR="00D86078">
        <w:rPr>
          <w:rFonts w:ascii="Arial" w:hAnsi="Arial" w:hint="cs"/>
          <w:noProof w:val="0"/>
          <w:rtl/>
        </w:rPr>
        <w:t>ש</w:t>
      </w:r>
      <w:r w:rsidR="00177B53">
        <w:rPr>
          <w:rFonts w:ascii="Arial" w:hAnsi="Arial" w:hint="cs"/>
          <w:noProof w:val="0"/>
          <w:rtl/>
        </w:rPr>
        <w:t>ם הנוגעים למי שהלך לעולמו</w:t>
      </w:r>
      <w:r w:rsidR="00D86078">
        <w:rPr>
          <w:rFonts w:ascii="Arial" w:hAnsi="Arial" w:hint="cs"/>
          <w:noProof w:val="0"/>
          <w:rtl/>
        </w:rPr>
        <w:t>, וכי על הנתבע</w:t>
      </w:r>
      <w:r w:rsidR="00177B53">
        <w:rPr>
          <w:rFonts w:ascii="Arial" w:hAnsi="Arial" w:hint="cs"/>
          <w:noProof w:val="0"/>
          <w:rtl/>
        </w:rPr>
        <w:t xml:space="preserve"> לעמוד על התנגדותו במסגרת כל הליך משפטי בו נדרשת עמדתו.</w:t>
      </w:r>
    </w:p>
    <w:p w:rsidR="00177B53" w:rsidRDefault="00177B53" w:rsidP="009E3762">
      <w:pPr>
        <w:pStyle w:val="ad"/>
        <w:spacing w:line="360" w:lineRule="auto"/>
        <w:ind w:left="-426"/>
        <w:jc w:val="both"/>
        <w:rPr>
          <w:rFonts w:ascii="Arial" w:hAnsi="Arial"/>
          <w:noProof w:val="0"/>
          <w:rtl/>
        </w:rPr>
      </w:pPr>
    </w:p>
    <w:p w:rsidR="00601EE2" w:rsidRDefault="00177B53" w:rsidP="002F3202">
      <w:pPr>
        <w:pStyle w:val="ad"/>
        <w:numPr>
          <w:ilvl w:val="0"/>
          <w:numId w:val="4"/>
        </w:numPr>
        <w:spacing w:line="360" w:lineRule="auto"/>
        <w:ind w:left="-426"/>
        <w:jc w:val="both"/>
        <w:rPr>
          <w:rFonts w:ascii="Arial" w:hAnsi="Arial"/>
          <w:noProof w:val="0"/>
          <w:rtl/>
        </w:rPr>
      </w:pPr>
      <w:r>
        <w:rPr>
          <w:rFonts w:ascii="Arial" w:hAnsi="Arial" w:hint="cs"/>
          <w:noProof w:val="0"/>
          <w:rtl/>
        </w:rPr>
        <w:t>אמנע מלהרחיב בהקשר למשמעות של הנחי</w:t>
      </w:r>
      <w:r w:rsidR="002F3202">
        <w:rPr>
          <w:rFonts w:ascii="Arial" w:hAnsi="Arial" w:hint="cs"/>
          <w:noProof w:val="0"/>
          <w:rtl/>
        </w:rPr>
        <w:t>ה</w:t>
      </w:r>
      <w:r>
        <w:rPr>
          <w:rFonts w:ascii="Arial" w:hAnsi="Arial" w:hint="cs"/>
          <w:noProof w:val="0"/>
          <w:rtl/>
        </w:rPr>
        <w:t xml:space="preserve"> 16.14, ולו מן הטעם שהליכים הנוגעים לתיקון המרשם נדונים בבית המשפט לעניינים מנהליים.</w:t>
      </w:r>
      <w:r w:rsidR="00ED44B2">
        <w:rPr>
          <w:rFonts w:ascii="Arial" w:hAnsi="Arial" w:hint="cs"/>
          <w:noProof w:val="0"/>
          <w:rtl/>
        </w:rPr>
        <w:t xml:space="preserve"> </w:t>
      </w:r>
      <w:r>
        <w:rPr>
          <w:rFonts w:ascii="Arial" w:hAnsi="Arial" w:hint="cs"/>
          <w:noProof w:val="0"/>
          <w:rtl/>
        </w:rPr>
        <w:t>יחד עם זאת יש מקום להביע את חוסר הנוחות של בית המשפט על רקע נוהל 2.9.0001. לא אחת מונחות על שולחנו של בית משפט זה תובענות למתן סעד הצהרתי</w:t>
      </w:r>
      <w:r w:rsidR="007033BE">
        <w:rPr>
          <w:rFonts w:ascii="Arial" w:hAnsi="Arial" w:hint="cs"/>
          <w:noProof w:val="0"/>
          <w:rtl/>
        </w:rPr>
        <w:t xml:space="preserve"> ביחס לפרטי מרשם הנוגעים למי שהלך לעולמו. כשם שבואר לעיל, אין בכוחם של הליכים אלה לתקן את המרשם, ורשות האוכלוסין וההגירה מסכימה למתן סעדים אלה, בכפוף לכך שלא ישנו מן המרשם</w:t>
      </w:r>
      <w:r w:rsidR="00C50F1D">
        <w:rPr>
          <w:rFonts w:ascii="Arial" w:hAnsi="Arial" w:hint="cs"/>
          <w:noProof w:val="0"/>
          <w:rtl/>
        </w:rPr>
        <w:t xml:space="preserve"> (</w:t>
      </w:r>
      <w:r w:rsidR="002F3202">
        <w:rPr>
          <w:rFonts w:ascii="Arial" w:hAnsi="Arial" w:hint="cs"/>
          <w:noProof w:val="0"/>
          <w:rtl/>
        </w:rPr>
        <w:t>מתוקף הנחיה</w:t>
      </w:r>
      <w:r w:rsidR="00C50F1D">
        <w:rPr>
          <w:rFonts w:ascii="Arial" w:hAnsi="Arial" w:hint="cs"/>
          <w:noProof w:val="0"/>
          <w:rtl/>
        </w:rPr>
        <w:t xml:space="preserve"> 16.14 לעיל)</w:t>
      </w:r>
      <w:r w:rsidR="007033BE">
        <w:rPr>
          <w:rFonts w:ascii="Arial" w:hAnsi="Arial" w:hint="cs"/>
          <w:noProof w:val="0"/>
          <w:rtl/>
        </w:rPr>
        <w:t xml:space="preserve">. </w:t>
      </w:r>
      <w:r w:rsidR="002F3202">
        <w:rPr>
          <w:rFonts w:ascii="Arial" w:hAnsi="Arial" w:hint="cs"/>
          <w:noProof w:val="0"/>
          <w:rtl/>
        </w:rPr>
        <w:t xml:space="preserve">לא אחת עולה </w:t>
      </w:r>
      <w:r w:rsidR="007033BE">
        <w:rPr>
          <w:rFonts w:ascii="Arial" w:hAnsi="Arial" w:hint="cs"/>
          <w:noProof w:val="0"/>
          <w:rtl/>
        </w:rPr>
        <w:t>מהסימוכין ש</w:t>
      </w:r>
      <w:r w:rsidR="002F3202">
        <w:rPr>
          <w:rFonts w:ascii="Arial" w:hAnsi="Arial" w:hint="cs"/>
          <w:noProof w:val="0"/>
          <w:rtl/>
        </w:rPr>
        <w:t>מציגים</w:t>
      </w:r>
      <w:r w:rsidR="007033BE">
        <w:rPr>
          <w:rFonts w:ascii="Arial" w:hAnsi="Arial" w:hint="cs"/>
          <w:noProof w:val="0"/>
          <w:rtl/>
        </w:rPr>
        <w:t xml:space="preserve"> התובעים שהמידע הנקוב במרשם </w:t>
      </w:r>
      <w:r w:rsidR="007033BE" w:rsidRPr="00C50F1D">
        <w:rPr>
          <w:rFonts w:ascii="Arial" w:hAnsi="Arial" w:hint="cs"/>
          <w:b/>
          <w:bCs/>
          <w:noProof w:val="0"/>
          <w:rtl/>
        </w:rPr>
        <w:t>אינו</w:t>
      </w:r>
      <w:r w:rsidR="007033BE">
        <w:rPr>
          <w:rFonts w:ascii="Arial" w:hAnsi="Arial" w:hint="cs"/>
          <w:noProof w:val="0"/>
          <w:rtl/>
        </w:rPr>
        <w:t xml:space="preserve"> </w:t>
      </w:r>
      <w:r w:rsidR="007033BE" w:rsidRPr="00C50F1D">
        <w:rPr>
          <w:rFonts w:ascii="Arial" w:hAnsi="Arial" w:hint="cs"/>
          <w:b/>
          <w:bCs/>
          <w:noProof w:val="0"/>
          <w:rtl/>
        </w:rPr>
        <w:t>נכון</w:t>
      </w:r>
      <w:r w:rsidR="007033BE">
        <w:rPr>
          <w:rFonts w:ascii="Arial" w:hAnsi="Arial" w:hint="cs"/>
          <w:noProof w:val="0"/>
          <w:rtl/>
        </w:rPr>
        <w:t xml:space="preserve">, וכי לטענות התובעים </w:t>
      </w:r>
      <w:r w:rsidR="007033BE" w:rsidRPr="007033BE">
        <w:rPr>
          <w:rFonts w:ascii="Arial" w:hAnsi="Arial" w:hint="cs"/>
          <w:b/>
          <w:bCs/>
          <w:noProof w:val="0"/>
          <w:rtl/>
        </w:rPr>
        <w:t>יש</w:t>
      </w:r>
      <w:r w:rsidR="007033BE">
        <w:rPr>
          <w:rFonts w:ascii="Arial" w:hAnsi="Arial" w:hint="cs"/>
          <w:noProof w:val="0"/>
          <w:rtl/>
        </w:rPr>
        <w:t xml:space="preserve"> אינדיקציה במרשם ו/או בתיק המנוח. אף על פי כן, רשות האוכלוסין וההגירה אינה עומדת על האפשרות הקיימת לתקן את המרשם מקום בו "</w:t>
      </w:r>
      <w:r w:rsidR="007033BE" w:rsidRPr="00C50F1D">
        <w:rPr>
          <w:rFonts w:ascii="Arial" w:hAnsi="Arial"/>
          <w:b/>
          <w:bCs/>
          <w:noProof w:val="0"/>
          <w:rtl/>
        </w:rPr>
        <w:t>הפרט החסר או הטעון תיקון מופיע בתיק המרשם של המנוח</w:t>
      </w:r>
      <w:r w:rsidR="007033BE">
        <w:rPr>
          <w:rFonts w:ascii="Arial" w:hAnsi="Arial" w:hint="cs"/>
          <w:noProof w:val="0"/>
          <w:rtl/>
        </w:rPr>
        <w:t xml:space="preserve">" </w:t>
      </w:r>
      <w:r w:rsidR="007033BE">
        <w:rPr>
          <w:rFonts w:ascii="Arial" w:hAnsi="Arial"/>
          <w:noProof w:val="0"/>
          <w:rtl/>
        </w:rPr>
        <w:t>–</w:t>
      </w:r>
      <w:r w:rsidR="007033BE">
        <w:rPr>
          <w:rFonts w:ascii="Arial" w:hAnsi="Arial" w:hint="cs"/>
          <w:noProof w:val="0"/>
          <w:rtl/>
        </w:rPr>
        <w:t xml:space="preserve"> לכל הפחות אינה עו</w:t>
      </w:r>
      <w:r w:rsidR="002F3202">
        <w:rPr>
          <w:rFonts w:ascii="Arial" w:hAnsi="Arial" w:hint="cs"/>
          <w:noProof w:val="0"/>
          <w:rtl/>
        </w:rPr>
        <w:t>מדת על אפשרות זו בעמדתה המובאת ב</w:t>
      </w:r>
      <w:r w:rsidR="007033BE">
        <w:rPr>
          <w:rFonts w:ascii="Arial" w:hAnsi="Arial" w:hint="cs"/>
          <w:noProof w:val="0"/>
          <w:rtl/>
        </w:rPr>
        <w:t>פני</w:t>
      </w:r>
      <w:r w:rsidR="002F3202">
        <w:rPr>
          <w:rFonts w:ascii="Arial" w:hAnsi="Arial" w:hint="cs"/>
          <w:noProof w:val="0"/>
          <w:rtl/>
        </w:rPr>
        <w:t>י</w:t>
      </w:r>
      <w:r w:rsidR="007033BE">
        <w:rPr>
          <w:rFonts w:ascii="Arial" w:hAnsi="Arial" w:hint="cs"/>
          <w:noProof w:val="0"/>
          <w:rtl/>
        </w:rPr>
        <w:t xml:space="preserve"> בית המשפט. בכך </w:t>
      </w:r>
      <w:r w:rsidR="007033BE">
        <w:rPr>
          <w:rFonts w:ascii="Arial" w:hAnsi="Arial" w:hint="cs"/>
          <w:noProof w:val="0"/>
          <w:rtl/>
        </w:rPr>
        <w:lastRenderedPageBreak/>
        <w:t>לכאורה יש מחדל העומד בניגוד לתכלית המצויה בבסיס המרשם, לשקף פרטים מדויקים ומעודכנים לגבי תושבי המדינה, ולהוות ראיה לתוכנו.</w:t>
      </w:r>
      <w:r w:rsidR="007033BE" w:rsidRPr="007033BE">
        <w:rPr>
          <w:rFonts w:ascii="Arial" w:hAnsi="Arial" w:hint="cs"/>
          <w:noProof w:val="0"/>
          <w:rtl/>
        </w:rPr>
        <w:t xml:space="preserve"> </w:t>
      </w:r>
      <w:r w:rsidR="00C50F1D">
        <w:rPr>
          <w:rFonts w:ascii="Arial" w:hAnsi="Arial" w:hint="cs"/>
          <w:noProof w:val="0"/>
          <w:rtl/>
        </w:rPr>
        <w:t xml:space="preserve">חוסר נוחות עולה עוד למקרא הנחיות 16.14, שאינן מנחות את רשות האוכלוסין וההגירה להביא לידיעתו של בית המשפט את האפשרות הקיימת לתקן את המרשם בנסיבות הנקובות בנוהל 2.9.0001. לכאורה יש במחדלים אלה לחתור תחת שלמות המרשם ותכליתו </w:t>
      </w:r>
      <w:r w:rsidR="00C50F1D">
        <w:rPr>
          <w:rFonts w:ascii="Arial" w:hAnsi="Arial"/>
          <w:noProof w:val="0"/>
          <w:rtl/>
        </w:rPr>
        <w:t>–</w:t>
      </w:r>
      <w:r w:rsidR="00C50F1D">
        <w:rPr>
          <w:rFonts w:ascii="Arial" w:hAnsi="Arial" w:hint="cs"/>
          <w:noProof w:val="0"/>
          <w:rtl/>
        </w:rPr>
        <w:t xml:space="preserve"> עליהן מופקד הנתבע עצמו.</w:t>
      </w:r>
    </w:p>
    <w:p w:rsidR="00601EE2" w:rsidRDefault="00601EE2" w:rsidP="009E3762">
      <w:pPr>
        <w:pStyle w:val="ad"/>
        <w:spacing w:line="360" w:lineRule="auto"/>
        <w:ind w:left="-426"/>
        <w:jc w:val="both"/>
        <w:rPr>
          <w:rFonts w:ascii="Arial" w:hAnsi="Arial"/>
          <w:noProof w:val="0"/>
          <w:rtl/>
        </w:rPr>
      </w:pPr>
    </w:p>
    <w:p w:rsidR="00601EE2" w:rsidRPr="002F3202" w:rsidRDefault="00601EE2" w:rsidP="002F3202">
      <w:pPr>
        <w:pStyle w:val="ad"/>
        <w:spacing w:line="360" w:lineRule="auto"/>
        <w:ind w:left="-709"/>
        <w:jc w:val="both"/>
        <w:rPr>
          <w:rFonts w:ascii="Arial" w:hAnsi="Arial"/>
          <w:b/>
          <w:bCs/>
          <w:noProof w:val="0"/>
          <w:sz w:val="26"/>
          <w:szCs w:val="26"/>
          <w:u w:val="single"/>
          <w:rtl/>
        </w:rPr>
      </w:pPr>
      <w:r w:rsidRPr="002F3202">
        <w:rPr>
          <w:rFonts w:ascii="Arial" w:hAnsi="Arial" w:hint="cs"/>
          <w:b/>
          <w:bCs/>
          <w:noProof w:val="0"/>
          <w:sz w:val="26"/>
          <w:szCs w:val="26"/>
          <w:u w:val="single"/>
          <w:rtl/>
        </w:rPr>
        <w:t>הסעד החלופי</w:t>
      </w:r>
    </w:p>
    <w:p w:rsidR="00601EE2" w:rsidRDefault="00601EE2" w:rsidP="009E3762">
      <w:pPr>
        <w:pStyle w:val="ad"/>
        <w:spacing w:line="360" w:lineRule="auto"/>
        <w:ind w:left="-426"/>
        <w:jc w:val="both"/>
        <w:rPr>
          <w:rFonts w:ascii="Arial" w:hAnsi="Arial"/>
          <w:noProof w:val="0"/>
          <w:rtl/>
        </w:rPr>
      </w:pPr>
    </w:p>
    <w:p w:rsidR="002F3202" w:rsidRPr="002F3202" w:rsidRDefault="00601EE2" w:rsidP="002F3202">
      <w:pPr>
        <w:pStyle w:val="ad"/>
        <w:numPr>
          <w:ilvl w:val="0"/>
          <w:numId w:val="4"/>
        </w:numPr>
        <w:spacing w:line="360" w:lineRule="auto"/>
        <w:ind w:left="-426"/>
        <w:jc w:val="both"/>
        <w:rPr>
          <w:rFonts w:ascii="Arial" w:hAnsi="Arial"/>
          <w:noProof w:val="0"/>
          <w:rtl/>
        </w:rPr>
      </w:pPr>
      <w:r>
        <w:rPr>
          <w:rFonts w:ascii="Arial" w:hAnsi="Arial" w:hint="cs"/>
          <w:noProof w:val="0"/>
          <w:rtl/>
        </w:rPr>
        <w:t>בנסיבות העניין לא מצאתי לנכון לעמוד על תיקון כתב התביעה והסעד הנתבע למתן סעד הצהרתי. הסעד החלופי מתברר מתוך אותן טענות ואותן נסיבות. הוא נובע עוד ממילא מתוך בירור התובענה וההלכה</w:t>
      </w:r>
      <w:r w:rsidR="00151377">
        <w:rPr>
          <w:rFonts w:ascii="Arial" w:hAnsi="Arial" w:hint="cs"/>
          <w:noProof w:val="0"/>
          <w:rtl/>
        </w:rPr>
        <w:t xml:space="preserve"> הנוגעת לענייננו כפי שפורטה לעיל.</w:t>
      </w:r>
      <w:r>
        <w:rPr>
          <w:rFonts w:ascii="Arial" w:hAnsi="Arial" w:hint="cs"/>
          <w:noProof w:val="0"/>
          <w:rtl/>
        </w:rPr>
        <w:t xml:space="preserve"> </w:t>
      </w:r>
      <w:r w:rsidR="00151377">
        <w:rPr>
          <w:rFonts w:ascii="Arial" w:hAnsi="Arial" w:hint="cs"/>
          <w:noProof w:val="0"/>
          <w:rtl/>
        </w:rPr>
        <w:t>גם ההגנה מצד הנתבע זהה. מלכתחילה הסכים הנתבע למתן סעד הצהרתי בנוגע לשם</w:t>
      </w:r>
      <w:r w:rsidR="002F3202">
        <w:rPr>
          <w:rFonts w:ascii="Arial" w:hAnsi="Arial" w:hint="cs"/>
          <w:noProof w:val="0"/>
          <w:rtl/>
        </w:rPr>
        <w:t xml:space="preserve"> סבתו של התובע, ובלבד שלא יהיה ב</w:t>
      </w:r>
      <w:r w:rsidR="00151377">
        <w:rPr>
          <w:rFonts w:ascii="Arial" w:hAnsi="Arial" w:hint="cs"/>
          <w:noProof w:val="0"/>
          <w:rtl/>
        </w:rPr>
        <w:t xml:space="preserve">ו לשנות את פרטי המרשם. </w:t>
      </w:r>
    </w:p>
    <w:p w:rsidR="002F3202" w:rsidRDefault="002F3202" w:rsidP="002F3202">
      <w:pPr>
        <w:pStyle w:val="ad"/>
        <w:spacing w:line="360" w:lineRule="auto"/>
        <w:ind w:left="-426"/>
        <w:jc w:val="both"/>
        <w:rPr>
          <w:rFonts w:ascii="Arial" w:hAnsi="Arial"/>
          <w:noProof w:val="0"/>
          <w:rtl/>
        </w:rPr>
      </w:pPr>
    </w:p>
    <w:p w:rsidR="00C50F1D" w:rsidRPr="002F3202" w:rsidRDefault="00C50F1D" w:rsidP="002F3202">
      <w:pPr>
        <w:pStyle w:val="ad"/>
        <w:spacing w:line="360" w:lineRule="auto"/>
        <w:ind w:left="-709"/>
        <w:jc w:val="both"/>
        <w:rPr>
          <w:rFonts w:ascii="Arial" w:hAnsi="Arial"/>
          <w:b/>
          <w:bCs/>
          <w:noProof w:val="0"/>
          <w:sz w:val="26"/>
          <w:szCs w:val="26"/>
          <w:u w:val="single"/>
          <w:rtl/>
        </w:rPr>
      </w:pPr>
      <w:r w:rsidRPr="002F3202">
        <w:rPr>
          <w:rFonts w:ascii="Arial" w:hAnsi="Arial" w:hint="cs"/>
          <w:b/>
          <w:bCs/>
          <w:noProof w:val="0"/>
          <w:sz w:val="26"/>
          <w:szCs w:val="26"/>
          <w:u w:val="single"/>
          <w:rtl/>
        </w:rPr>
        <w:t>הסימוכין מטעם התובע</w:t>
      </w:r>
    </w:p>
    <w:p w:rsidR="00C50F1D" w:rsidRDefault="00C50F1D" w:rsidP="009E3762">
      <w:pPr>
        <w:pStyle w:val="ad"/>
        <w:spacing w:line="360" w:lineRule="auto"/>
        <w:ind w:left="-426"/>
        <w:jc w:val="both"/>
        <w:rPr>
          <w:rFonts w:ascii="Arial" w:hAnsi="Arial"/>
          <w:noProof w:val="0"/>
          <w:rtl/>
        </w:rPr>
      </w:pPr>
    </w:p>
    <w:p w:rsidR="00ED44B2" w:rsidRDefault="00C50F1D" w:rsidP="00DD59A3">
      <w:pPr>
        <w:pStyle w:val="ad"/>
        <w:numPr>
          <w:ilvl w:val="0"/>
          <w:numId w:val="4"/>
        </w:numPr>
        <w:spacing w:line="360" w:lineRule="auto"/>
        <w:ind w:left="-426"/>
        <w:jc w:val="both"/>
        <w:rPr>
          <w:rFonts w:ascii="Arial" w:hAnsi="Arial"/>
          <w:noProof w:val="0"/>
          <w:rtl/>
        </w:rPr>
      </w:pPr>
      <w:r w:rsidRPr="002F3202">
        <w:rPr>
          <w:rFonts w:ascii="Arial" w:hAnsi="Arial" w:hint="cs"/>
          <w:b/>
          <w:bCs/>
          <w:noProof w:val="0"/>
          <w:rtl/>
        </w:rPr>
        <w:t>תעודת הלידה</w:t>
      </w:r>
      <w:r>
        <w:rPr>
          <w:rFonts w:ascii="Arial" w:hAnsi="Arial" w:hint="cs"/>
          <w:noProof w:val="0"/>
          <w:rtl/>
        </w:rPr>
        <w:t xml:space="preserve"> </w:t>
      </w:r>
      <w:r>
        <w:rPr>
          <w:rFonts w:ascii="Arial" w:hAnsi="Arial"/>
          <w:noProof w:val="0"/>
          <w:rtl/>
        </w:rPr>
        <w:t>–</w:t>
      </w:r>
      <w:r>
        <w:rPr>
          <w:rFonts w:ascii="Arial" w:hAnsi="Arial" w:hint="cs"/>
          <w:noProof w:val="0"/>
          <w:rtl/>
        </w:rPr>
        <w:t xml:space="preserve"> צורפה ולצידה תרגום מהשפה הרומני</w:t>
      </w:r>
      <w:r w:rsidR="002F3202">
        <w:rPr>
          <w:rFonts w:ascii="Arial" w:hAnsi="Arial" w:hint="cs"/>
          <w:noProof w:val="0"/>
          <w:rtl/>
        </w:rPr>
        <w:t>ת</w:t>
      </w:r>
      <w:r>
        <w:rPr>
          <w:rFonts w:ascii="Arial" w:hAnsi="Arial" w:hint="cs"/>
          <w:noProof w:val="0"/>
          <w:rtl/>
        </w:rPr>
        <w:t xml:space="preserve"> לעברית, והתרגום מאושר על ידי נוטריון</w:t>
      </w:r>
      <w:r w:rsidR="00BF16B9">
        <w:rPr>
          <w:rFonts w:ascii="Arial" w:hAnsi="Arial" w:hint="cs"/>
          <w:noProof w:val="0"/>
          <w:rtl/>
        </w:rPr>
        <w:t xml:space="preserve">. ההדיוט ילמד מתעודת הלידה המקורית, כי האב המנוח, </w:t>
      </w:r>
      <w:r w:rsidR="00DD59A3">
        <w:rPr>
          <w:rFonts w:ascii="Arial" w:hAnsi="Arial" w:hint="cs"/>
          <w:noProof w:val="0"/>
          <w:rtl/>
        </w:rPr>
        <w:t>גדעון</w:t>
      </w:r>
      <w:r w:rsidR="00BF16B9">
        <w:rPr>
          <w:rFonts w:ascii="Arial" w:hAnsi="Arial" w:hint="cs"/>
          <w:noProof w:val="0"/>
          <w:rtl/>
        </w:rPr>
        <w:t xml:space="preserve"> ("</w:t>
      </w:r>
      <w:r w:rsidR="00BF16B9" w:rsidRPr="002F3202">
        <w:rPr>
          <w:rFonts w:ascii="Arial" w:hAnsi="Arial"/>
          <w:b/>
          <w:bCs/>
          <w:noProof w:val="0"/>
          <w:sz w:val="20"/>
          <w:szCs w:val="20"/>
        </w:rPr>
        <w:t>G</w:t>
      </w:r>
      <w:r w:rsidR="00DD59A3">
        <w:rPr>
          <w:rFonts w:ascii="Arial" w:hAnsi="Arial"/>
          <w:b/>
          <w:bCs/>
          <w:noProof w:val="0"/>
          <w:sz w:val="20"/>
          <w:szCs w:val="20"/>
        </w:rPr>
        <w:t>'</w:t>
      </w:r>
      <w:r w:rsidR="00BF16B9">
        <w:rPr>
          <w:rFonts w:ascii="Arial" w:hAnsi="Arial" w:hint="cs"/>
          <w:noProof w:val="0"/>
          <w:rtl/>
        </w:rPr>
        <w:t>") נולד להוריו, ה"ה ק</w:t>
      </w:r>
      <w:r w:rsidR="00DD59A3">
        <w:rPr>
          <w:rFonts w:ascii="Arial" w:hAnsi="Arial" w:hint="cs"/>
          <w:noProof w:val="0"/>
          <w:rtl/>
        </w:rPr>
        <w:t>ינן</w:t>
      </w:r>
      <w:r w:rsidR="00BF16B9">
        <w:rPr>
          <w:rFonts w:ascii="Arial" w:hAnsi="Arial" w:hint="cs"/>
          <w:noProof w:val="0"/>
          <w:rtl/>
        </w:rPr>
        <w:t xml:space="preserve"> </w:t>
      </w:r>
      <w:r w:rsidR="00DD59A3">
        <w:rPr>
          <w:rFonts w:ascii="Arial" w:hAnsi="Arial" w:hint="cs"/>
          <w:noProof w:val="0"/>
          <w:rtl/>
        </w:rPr>
        <w:t>אברהם</w:t>
      </w:r>
      <w:r w:rsidR="00BF16B9">
        <w:rPr>
          <w:rFonts w:ascii="Arial" w:hAnsi="Arial" w:hint="cs"/>
          <w:noProof w:val="0"/>
          <w:rtl/>
        </w:rPr>
        <w:t xml:space="preserve"> ופ</w:t>
      </w:r>
      <w:r w:rsidR="00DD59A3">
        <w:rPr>
          <w:rFonts w:ascii="Arial" w:hAnsi="Arial" w:hint="cs"/>
          <w:noProof w:val="0"/>
          <w:rtl/>
        </w:rPr>
        <w:t>נ</w:t>
      </w:r>
      <w:r w:rsidR="00BF16B9">
        <w:rPr>
          <w:rFonts w:ascii="Arial" w:hAnsi="Arial" w:hint="cs"/>
          <w:noProof w:val="0"/>
          <w:rtl/>
        </w:rPr>
        <w:t>י ("</w:t>
      </w:r>
      <w:r w:rsidR="00BF16B9" w:rsidRPr="002F3202">
        <w:rPr>
          <w:rFonts w:ascii="Arial" w:hAnsi="Arial"/>
          <w:b/>
          <w:bCs/>
          <w:noProof w:val="0"/>
          <w:sz w:val="20"/>
          <w:szCs w:val="20"/>
        </w:rPr>
        <w:t>K</w:t>
      </w:r>
      <w:r w:rsidR="00DD59A3">
        <w:rPr>
          <w:rFonts w:ascii="Arial" w:hAnsi="Arial"/>
          <w:b/>
          <w:bCs/>
          <w:noProof w:val="0"/>
          <w:sz w:val="20"/>
          <w:szCs w:val="20"/>
        </w:rPr>
        <w:t>'</w:t>
      </w:r>
      <w:r w:rsidR="00BF16B9">
        <w:rPr>
          <w:rFonts w:ascii="Arial" w:hAnsi="Arial" w:hint="cs"/>
          <w:noProof w:val="0"/>
          <w:rtl/>
        </w:rPr>
        <w:t>", "</w:t>
      </w:r>
      <w:r w:rsidR="00BF16B9" w:rsidRPr="002F3202">
        <w:rPr>
          <w:rFonts w:ascii="Arial" w:hAnsi="Arial" w:hint="cs"/>
          <w:b/>
          <w:bCs/>
          <w:noProof w:val="0"/>
          <w:sz w:val="20"/>
          <w:szCs w:val="20"/>
        </w:rPr>
        <w:t>A</w:t>
      </w:r>
      <w:r w:rsidR="00DD59A3">
        <w:rPr>
          <w:rFonts w:ascii="Arial" w:hAnsi="Arial"/>
          <w:b/>
          <w:bCs/>
          <w:noProof w:val="0"/>
          <w:sz w:val="20"/>
          <w:szCs w:val="20"/>
        </w:rPr>
        <w:t>'</w:t>
      </w:r>
      <w:r w:rsidR="00BF16B9">
        <w:rPr>
          <w:rFonts w:ascii="Arial" w:hAnsi="Arial" w:hint="cs"/>
          <w:noProof w:val="0"/>
          <w:rtl/>
        </w:rPr>
        <w:t>", "</w:t>
      </w:r>
      <w:r w:rsidR="00BF16B9" w:rsidRPr="002F3202">
        <w:rPr>
          <w:rFonts w:ascii="Arial" w:hAnsi="Arial" w:hint="cs"/>
          <w:b/>
          <w:bCs/>
          <w:noProof w:val="0"/>
          <w:sz w:val="20"/>
          <w:szCs w:val="20"/>
        </w:rPr>
        <w:t>P</w:t>
      </w:r>
      <w:r w:rsidR="00DD59A3">
        <w:rPr>
          <w:rFonts w:ascii="Arial" w:hAnsi="Arial"/>
          <w:b/>
          <w:bCs/>
          <w:noProof w:val="0"/>
          <w:sz w:val="20"/>
          <w:szCs w:val="20"/>
        </w:rPr>
        <w:t>'</w:t>
      </w:r>
      <w:r w:rsidR="00BF16B9">
        <w:rPr>
          <w:rFonts w:ascii="Arial" w:hAnsi="Arial" w:hint="cs"/>
          <w:noProof w:val="0"/>
          <w:rtl/>
        </w:rPr>
        <w:t>")</w:t>
      </w:r>
      <w:r w:rsidR="009033E4">
        <w:rPr>
          <w:rFonts w:ascii="Arial" w:hAnsi="Arial" w:hint="cs"/>
          <w:noProof w:val="0"/>
          <w:rtl/>
        </w:rPr>
        <w:t>. ביתר שאת עולים הפרטים מן התרגום המאושר כאמור. יצוין שאמנם התרגום הפונטי של שם המשפחה הוא "ק</w:t>
      </w:r>
      <w:r w:rsidR="00DD59A3">
        <w:rPr>
          <w:rFonts w:ascii="Arial" w:hAnsi="Arial" w:hint="cs"/>
          <w:noProof w:val="0"/>
          <w:rtl/>
        </w:rPr>
        <w:t>...</w:t>
      </w:r>
      <w:r w:rsidR="009033E4">
        <w:rPr>
          <w:rFonts w:ascii="Arial" w:hAnsi="Arial" w:hint="cs"/>
          <w:noProof w:val="0"/>
          <w:rtl/>
        </w:rPr>
        <w:t>"</w:t>
      </w:r>
      <w:r w:rsidR="002F3202">
        <w:rPr>
          <w:rFonts w:ascii="Arial" w:hAnsi="Arial" w:hint="cs"/>
          <w:noProof w:val="0"/>
          <w:rtl/>
        </w:rPr>
        <w:t>, אך חזק</w:t>
      </w:r>
      <w:r w:rsidR="009033E4">
        <w:rPr>
          <w:rFonts w:ascii="Arial" w:hAnsi="Arial" w:hint="cs"/>
          <w:noProof w:val="0"/>
          <w:rtl/>
        </w:rPr>
        <w:t>ה על התובע ועל המתרגם כי התרגום לאשורו הוא "ק</w:t>
      </w:r>
      <w:r w:rsidR="00DD59A3">
        <w:rPr>
          <w:rFonts w:ascii="Arial" w:hAnsi="Arial" w:hint="cs"/>
          <w:noProof w:val="0"/>
          <w:rtl/>
        </w:rPr>
        <w:t>ינן</w:t>
      </w:r>
      <w:r w:rsidR="009033E4">
        <w:rPr>
          <w:rFonts w:ascii="Arial" w:hAnsi="Arial" w:hint="cs"/>
          <w:noProof w:val="0"/>
          <w:rtl/>
        </w:rPr>
        <w:t>".</w:t>
      </w:r>
    </w:p>
    <w:p w:rsidR="009033E4" w:rsidRDefault="009033E4" w:rsidP="009E3762">
      <w:pPr>
        <w:pStyle w:val="ad"/>
        <w:spacing w:line="360" w:lineRule="auto"/>
        <w:ind w:left="-426"/>
        <w:jc w:val="both"/>
        <w:rPr>
          <w:rFonts w:ascii="Arial" w:hAnsi="Arial"/>
          <w:noProof w:val="0"/>
          <w:rtl/>
        </w:rPr>
      </w:pPr>
    </w:p>
    <w:p w:rsidR="00ED68AF" w:rsidRDefault="009033E4" w:rsidP="00DD59A3">
      <w:pPr>
        <w:pStyle w:val="ad"/>
        <w:numPr>
          <w:ilvl w:val="0"/>
          <w:numId w:val="4"/>
        </w:numPr>
        <w:spacing w:line="360" w:lineRule="auto"/>
        <w:ind w:left="-426"/>
        <w:jc w:val="both"/>
        <w:rPr>
          <w:rFonts w:ascii="Arial" w:hAnsi="Arial"/>
          <w:noProof w:val="0"/>
        </w:rPr>
      </w:pPr>
      <w:r w:rsidRPr="002F3202">
        <w:rPr>
          <w:rFonts w:ascii="Arial" w:hAnsi="Arial" w:hint="cs"/>
          <w:b/>
          <w:bCs/>
          <w:noProof w:val="0"/>
          <w:rtl/>
        </w:rPr>
        <w:t>תעודת הנישואין</w:t>
      </w:r>
      <w:r>
        <w:rPr>
          <w:rFonts w:ascii="Arial" w:hAnsi="Arial" w:hint="cs"/>
          <w:noProof w:val="0"/>
          <w:rtl/>
        </w:rPr>
        <w:t xml:space="preserve"> </w:t>
      </w:r>
      <w:r>
        <w:rPr>
          <w:rFonts w:ascii="Arial" w:hAnsi="Arial"/>
          <w:noProof w:val="0"/>
          <w:rtl/>
        </w:rPr>
        <w:t>–</w:t>
      </w:r>
      <w:r>
        <w:rPr>
          <w:rFonts w:ascii="Arial" w:hAnsi="Arial" w:hint="cs"/>
          <w:noProof w:val="0"/>
          <w:rtl/>
        </w:rPr>
        <w:t xml:space="preserve"> צורפה ללא תרגום. בכוחו של הדיוט להבין ממנה כי האב המנוח </w:t>
      </w:r>
      <w:r w:rsidRPr="009033E4">
        <w:rPr>
          <w:rFonts w:ascii="Arial" w:hAnsi="Arial"/>
          <w:noProof w:val="0"/>
          <w:rtl/>
        </w:rPr>
        <w:t>("</w:t>
      </w:r>
      <w:r w:rsidRPr="002F3202">
        <w:rPr>
          <w:rFonts w:ascii="Arial" w:hAnsi="Arial"/>
          <w:b/>
          <w:bCs/>
          <w:noProof w:val="0"/>
          <w:sz w:val="20"/>
          <w:szCs w:val="20"/>
        </w:rPr>
        <w:t>G</w:t>
      </w:r>
      <w:r w:rsidR="00DD59A3">
        <w:rPr>
          <w:rFonts w:ascii="Arial" w:hAnsi="Arial"/>
          <w:b/>
          <w:bCs/>
          <w:noProof w:val="0"/>
          <w:sz w:val="20"/>
          <w:szCs w:val="20"/>
        </w:rPr>
        <w:t>'</w:t>
      </w:r>
      <w:r w:rsidRPr="009033E4">
        <w:rPr>
          <w:rFonts w:ascii="Arial" w:hAnsi="Arial"/>
          <w:noProof w:val="0"/>
          <w:rtl/>
        </w:rPr>
        <w:t>")</w:t>
      </w:r>
      <w:r>
        <w:rPr>
          <w:rFonts w:ascii="Arial" w:hAnsi="Arial" w:hint="cs"/>
          <w:noProof w:val="0"/>
          <w:rtl/>
        </w:rPr>
        <w:t xml:space="preserve">, נישא לאשתו, אמו של התובע, גב' </w:t>
      </w:r>
      <w:r w:rsidR="00DD59A3">
        <w:rPr>
          <w:rFonts w:ascii="Arial" w:hAnsi="Arial" w:hint="cs"/>
          <w:noProof w:val="0"/>
          <w:rtl/>
        </w:rPr>
        <w:t>[...]</w:t>
      </w:r>
      <w:r>
        <w:rPr>
          <w:rFonts w:ascii="Arial" w:hAnsi="Arial" w:hint="cs"/>
          <w:noProof w:val="0"/>
          <w:rtl/>
        </w:rPr>
        <w:t xml:space="preserve"> ("</w:t>
      </w:r>
      <w:r w:rsidR="00DD59A3">
        <w:rPr>
          <w:rFonts w:ascii="Arial" w:hAnsi="Arial" w:hint="cs"/>
          <w:b/>
          <w:bCs/>
          <w:noProof w:val="0"/>
          <w:sz w:val="20"/>
          <w:szCs w:val="20"/>
          <w:rtl/>
        </w:rPr>
        <w:t>[...]</w:t>
      </w:r>
      <w:r>
        <w:rPr>
          <w:rFonts w:ascii="Arial" w:hAnsi="Arial" w:hint="cs"/>
          <w:noProof w:val="0"/>
          <w:rtl/>
        </w:rPr>
        <w:t>"). עוד נקוב בתעודה, כי הו</w:t>
      </w:r>
      <w:r w:rsidR="004E0047">
        <w:rPr>
          <w:rFonts w:ascii="Arial" w:hAnsi="Arial" w:hint="cs"/>
          <w:noProof w:val="0"/>
          <w:rtl/>
        </w:rPr>
        <w:t>ריו של האב המנוח (הוא הבעל) הם ה"ה "</w:t>
      </w:r>
      <w:r w:rsidR="004E0047" w:rsidRPr="002F3202">
        <w:rPr>
          <w:rFonts w:ascii="Arial" w:hAnsi="Arial"/>
          <w:b/>
          <w:bCs/>
          <w:noProof w:val="0"/>
          <w:sz w:val="20"/>
          <w:szCs w:val="20"/>
        </w:rPr>
        <w:t>K</w:t>
      </w:r>
      <w:r w:rsidR="00DD59A3">
        <w:rPr>
          <w:rFonts w:ascii="Arial" w:hAnsi="Arial"/>
          <w:b/>
          <w:bCs/>
          <w:noProof w:val="0"/>
          <w:sz w:val="20"/>
          <w:szCs w:val="20"/>
        </w:rPr>
        <w:t>'</w:t>
      </w:r>
      <w:r w:rsidR="004E0047">
        <w:rPr>
          <w:rFonts w:ascii="Arial" w:hAnsi="Arial" w:hint="cs"/>
          <w:noProof w:val="0"/>
          <w:rtl/>
        </w:rPr>
        <w:t>", "</w:t>
      </w:r>
      <w:r w:rsidR="004E0047" w:rsidRPr="00ED68AF">
        <w:rPr>
          <w:rFonts w:ascii="Arial" w:hAnsi="Arial" w:hint="cs"/>
          <w:b/>
          <w:bCs/>
          <w:noProof w:val="0"/>
          <w:sz w:val="20"/>
          <w:szCs w:val="20"/>
        </w:rPr>
        <w:t>A</w:t>
      </w:r>
      <w:r w:rsidR="00DD59A3">
        <w:rPr>
          <w:rFonts w:ascii="Arial" w:hAnsi="Arial"/>
          <w:b/>
          <w:bCs/>
          <w:noProof w:val="0"/>
          <w:sz w:val="20"/>
          <w:szCs w:val="20"/>
        </w:rPr>
        <w:t>'</w:t>
      </w:r>
      <w:r w:rsidR="004E0047">
        <w:rPr>
          <w:rFonts w:ascii="Arial" w:hAnsi="Arial" w:hint="cs"/>
          <w:noProof w:val="0"/>
          <w:rtl/>
        </w:rPr>
        <w:t>" ו - "</w:t>
      </w:r>
      <w:r w:rsidR="004E0047" w:rsidRPr="00ED68AF">
        <w:rPr>
          <w:rFonts w:ascii="Arial" w:hAnsi="Arial" w:hint="cs"/>
          <w:b/>
          <w:bCs/>
          <w:noProof w:val="0"/>
          <w:sz w:val="20"/>
          <w:szCs w:val="20"/>
        </w:rPr>
        <w:t>P</w:t>
      </w:r>
      <w:r w:rsidR="00DD59A3">
        <w:rPr>
          <w:rFonts w:ascii="Arial" w:hAnsi="Arial"/>
          <w:b/>
          <w:bCs/>
          <w:noProof w:val="0"/>
          <w:sz w:val="20"/>
          <w:szCs w:val="20"/>
        </w:rPr>
        <w:t>'</w:t>
      </w:r>
      <w:r w:rsidR="004E0047">
        <w:rPr>
          <w:rFonts w:ascii="Arial" w:hAnsi="Arial" w:hint="cs"/>
          <w:noProof w:val="0"/>
          <w:rtl/>
        </w:rPr>
        <w:t>".</w:t>
      </w:r>
    </w:p>
    <w:p w:rsidR="00ED68AF" w:rsidRPr="00DD59A3" w:rsidRDefault="00ED68AF" w:rsidP="00ED68AF">
      <w:pPr>
        <w:pStyle w:val="ad"/>
        <w:rPr>
          <w:rFonts w:ascii="Arial" w:hAnsi="Arial"/>
          <w:b/>
          <w:bCs/>
          <w:noProof w:val="0"/>
          <w:rtl/>
        </w:rPr>
      </w:pPr>
    </w:p>
    <w:p w:rsidR="004E0047" w:rsidRPr="00ED68AF" w:rsidRDefault="004E0047" w:rsidP="00DD59A3">
      <w:pPr>
        <w:pStyle w:val="ad"/>
        <w:numPr>
          <w:ilvl w:val="0"/>
          <w:numId w:val="4"/>
        </w:numPr>
        <w:spacing w:line="360" w:lineRule="auto"/>
        <w:ind w:left="-426"/>
        <w:jc w:val="both"/>
        <w:rPr>
          <w:rFonts w:ascii="Arial" w:hAnsi="Arial"/>
          <w:noProof w:val="0"/>
          <w:rtl/>
        </w:rPr>
      </w:pPr>
      <w:r w:rsidRPr="00ED68AF">
        <w:rPr>
          <w:rFonts w:ascii="Arial" w:hAnsi="Arial" w:hint="cs"/>
          <w:b/>
          <w:bCs/>
          <w:noProof w:val="0"/>
          <w:rtl/>
        </w:rPr>
        <w:t xml:space="preserve">תעודת </w:t>
      </w:r>
      <w:r w:rsidR="00ED68AF" w:rsidRPr="00ED68AF">
        <w:rPr>
          <w:rFonts w:ascii="Arial" w:hAnsi="Arial" w:hint="cs"/>
          <w:b/>
          <w:bCs/>
          <w:noProof w:val="0"/>
          <w:rtl/>
        </w:rPr>
        <w:t>הפ</w:t>
      </w:r>
      <w:r w:rsidRPr="00ED68AF">
        <w:rPr>
          <w:rFonts w:ascii="Arial" w:hAnsi="Arial" w:hint="cs"/>
          <w:b/>
          <w:bCs/>
          <w:noProof w:val="0"/>
          <w:rtl/>
        </w:rPr>
        <w:t>טירה</w:t>
      </w:r>
      <w:r w:rsidRPr="00ED68AF">
        <w:rPr>
          <w:rFonts w:ascii="Arial" w:hAnsi="Arial" w:hint="cs"/>
          <w:noProof w:val="0"/>
          <w:rtl/>
        </w:rPr>
        <w:t xml:space="preserve"> </w:t>
      </w:r>
      <w:r w:rsidRPr="00ED68AF">
        <w:rPr>
          <w:rFonts w:ascii="Arial" w:hAnsi="Arial"/>
          <w:noProof w:val="0"/>
          <w:rtl/>
        </w:rPr>
        <w:t>–</w:t>
      </w:r>
      <w:r w:rsidRPr="00ED68AF">
        <w:rPr>
          <w:rFonts w:ascii="Arial" w:hAnsi="Arial" w:hint="cs"/>
          <w:noProof w:val="0"/>
          <w:rtl/>
        </w:rPr>
        <w:t xml:space="preserve"> תעודת הפטירה של המנוח מצורפת לצד תרגום מהשפה הרומנית לעברית</w:t>
      </w:r>
      <w:r w:rsidR="00ED68AF" w:rsidRPr="00ED68AF">
        <w:rPr>
          <w:rFonts w:ascii="Arial" w:hAnsi="Arial" w:hint="cs"/>
          <w:noProof w:val="0"/>
          <w:rtl/>
        </w:rPr>
        <w:t>,</w:t>
      </w:r>
      <w:r w:rsidRPr="00ED68AF">
        <w:rPr>
          <w:rFonts w:ascii="Arial" w:hAnsi="Arial" w:hint="cs"/>
          <w:noProof w:val="0"/>
          <w:rtl/>
        </w:rPr>
        <w:t xml:space="preserve"> המאושר על ידי נוטריון. </w:t>
      </w:r>
      <w:r w:rsidR="00ED68AF" w:rsidRPr="00ED68AF">
        <w:rPr>
          <w:rFonts w:ascii="Arial" w:hAnsi="Arial" w:hint="cs"/>
          <w:noProof w:val="0"/>
          <w:rtl/>
        </w:rPr>
        <w:t>ה</w:t>
      </w:r>
      <w:r w:rsidRPr="00ED68AF">
        <w:rPr>
          <w:rFonts w:ascii="Arial" w:hAnsi="Arial" w:hint="cs"/>
          <w:noProof w:val="0"/>
          <w:rtl/>
        </w:rPr>
        <w:t>מסמך המקורי נושא חותמת אפוסטיל של הרשויות ברומניה. גם במסמך זה נקובים הוריו של האב המנוח, ה"ה</w:t>
      </w:r>
      <w:r w:rsidR="00ED68AF" w:rsidRPr="00ED68AF">
        <w:rPr>
          <w:rFonts w:ascii="Arial" w:hAnsi="Arial" w:hint="cs"/>
          <w:noProof w:val="0"/>
          <w:rtl/>
        </w:rPr>
        <w:t xml:space="preserve"> "</w:t>
      </w:r>
      <w:r w:rsidR="00ED68AF" w:rsidRPr="00ED68AF">
        <w:rPr>
          <w:rFonts w:ascii="Arial" w:hAnsi="Arial"/>
          <w:b/>
          <w:bCs/>
          <w:noProof w:val="0"/>
          <w:sz w:val="20"/>
          <w:szCs w:val="20"/>
        </w:rPr>
        <w:t>K</w:t>
      </w:r>
      <w:r w:rsidR="00DD59A3">
        <w:rPr>
          <w:rFonts w:ascii="Arial" w:hAnsi="Arial"/>
          <w:b/>
          <w:bCs/>
          <w:noProof w:val="0"/>
          <w:sz w:val="20"/>
          <w:szCs w:val="20"/>
        </w:rPr>
        <w:t>'</w:t>
      </w:r>
      <w:r w:rsidR="00ED68AF" w:rsidRPr="00ED68AF">
        <w:rPr>
          <w:rFonts w:ascii="Arial" w:hAnsi="Arial" w:hint="cs"/>
          <w:noProof w:val="0"/>
          <w:rtl/>
        </w:rPr>
        <w:t>", "</w:t>
      </w:r>
      <w:r w:rsidRPr="00ED68AF">
        <w:rPr>
          <w:rFonts w:ascii="Arial" w:hAnsi="Arial"/>
          <w:b/>
          <w:bCs/>
          <w:noProof w:val="0"/>
          <w:sz w:val="20"/>
          <w:szCs w:val="20"/>
        </w:rPr>
        <w:t>A</w:t>
      </w:r>
      <w:r w:rsidR="00DD59A3">
        <w:rPr>
          <w:rFonts w:ascii="Arial" w:hAnsi="Arial"/>
          <w:b/>
          <w:bCs/>
          <w:noProof w:val="0"/>
          <w:sz w:val="20"/>
          <w:szCs w:val="20"/>
        </w:rPr>
        <w:t>'</w:t>
      </w:r>
      <w:r w:rsidRPr="00ED68AF">
        <w:rPr>
          <w:rFonts w:ascii="Arial" w:hAnsi="Arial"/>
          <w:noProof w:val="0"/>
          <w:rtl/>
        </w:rPr>
        <w:t>" ו - "</w:t>
      </w:r>
      <w:r w:rsidRPr="00ED68AF">
        <w:rPr>
          <w:rFonts w:ascii="Arial" w:hAnsi="Arial"/>
          <w:b/>
          <w:bCs/>
          <w:noProof w:val="0"/>
          <w:sz w:val="22"/>
          <w:szCs w:val="22"/>
        </w:rPr>
        <w:t>P</w:t>
      </w:r>
      <w:r w:rsidR="00DD59A3">
        <w:rPr>
          <w:rFonts w:ascii="Arial" w:hAnsi="Arial"/>
          <w:b/>
          <w:bCs/>
          <w:noProof w:val="0"/>
          <w:sz w:val="22"/>
          <w:szCs w:val="22"/>
        </w:rPr>
        <w:t>'</w:t>
      </w:r>
      <w:r w:rsidRPr="00ED68AF">
        <w:rPr>
          <w:rFonts w:ascii="Arial" w:hAnsi="Arial"/>
          <w:noProof w:val="0"/>
          <w:rtl/>
        </w:rPr>
        <w:t>"</w:t>
      </w:r>
      <w:r w:rsidRPr="00ED68AF">
        <w:rPr>
          <w:rFonts w:ascii="Arial" w:hAnsi="Arial" w:hint="cs"/>
          <w:noProof w:val="0"/>
          <w:rtl/>
        </w:rPr>
        <w:t>.</w:t>
      </w:r>
    </w:p>
    <w:p w:rsidR="004E0047" w:rsidRDefault="004E0047" w:rsidP="009E3762">
      <w:pPr>
        <w:pStyle w:val="ad"/>
        <w:spacing w:line="360" w:lineRule="auto"/>
        <w:ind w:left="-426"/>
        <w:jc w:val="both"/>
        <w:rPr>
          <w:rFonts w:ascii="Arial" w:hAnsi="Arial"/>
          <w:noProof w:val="0"/>
          <w:rtl/>
        </w:rPr>
      </w:pPr>
    </w:p>
    <w:p w:rsidR="004E0047" w:rsidRDefault="004E0047" w:rsidP="00DD59A3">
      <w:pPr>
        <w:pStyle w:val="ad"/>
        <w:numPr>
          <w:ilvl w:val="0"/>
          <w:numId w:val="4"/>
        </w:numPr>
        <w:spacing w:line="360" w:lineRule="auto"/>
        <w:ind w:left="-426"/>
        <w:jc w:val="both"/>
        <w:rPr>
          <w:rFonts w:ascii="Arial" w:hAnsi="Arial"/>
          <w:noProof w:val="0"/>
          <w:rtl/>
        </w:rPr>
      </w:pPr>
      <w:r>
        <w:rPr>
          <w:rFonts w:ascii="Arial" w:hAnsi="Arial" w:hint="cs"/>
          <w:noProof w:val="0"/>
          <w:rtl/>
        </w:rPr>
        <w:t>לאחר עיון במסמכים האמורים, נחה דעתי כי מדובר במסמכים אותנטיים, ונקובים בהם פרטיו האותנטיים של האב המנוח</w:t>
      </w:r>
      <w:r w:rsidR="00852632">
        <w:rPr>
          <w:rFonts w:ascii="Arial" w:hAnsi="Arial" w:hint="cs"/>
          <w:noProof w:val="0"/>
          <w:rtl/>
        </w:rPr>
        <w:t>. הנתבע לא העמיד נימוקים לאי-קבלת המסמכים או תוכנם והותיר הדבר לשיקול דעתו של בית המשפט. כל אחד מהמסמכים, וביתר שאת כולם יחדיו כאגד ראייתי</w:t>
      </w:r>
      <w:r w:rsidR="00601EE2">
        <w:rPr>
          <w:rFonts w:ascii="Arial" w:hAnsi="Arial" w:hint="cs"/>
          <w:noProof w:val="0"/>
          <w:rtl/>
        </w:rPr>
        <w:t>, מחזקים את טענת התובע כי שמה של סבתו היה פ</w:t>
      </w:r>
      <w:r w:rsidR="00DD59A3">
        <w:rPr>
          <w:rFonts w:ascii="Arial" w:hAnsi="Arial" w:hint="cs"/>
          <w:noProof w:val="0"/>
          <w:rtl/>
        </w:rPr>
        <w:t>נ</w:t>
      </w:r>
      <w:r w:rsidR="00601EE2">
        <w:rPr>
          <w:rFonts w:ascii="Arial" w:hAnsi="Arial" w:hint="cs"/>
          <w:noProof w:val="0"/>
          <w:rtl/>
        </w:rPr>
        <w:t>י, וכי הנקוב במרשם אינו נכון, או לכל הפחות אינו מדויק.</w:t>
      </w:r>
    </w:p>
    <w:p w:rsidR="00601EE2" w:rsidRDefault="00601EE2" w:rsidP="009E3762">
      <w:pPr>
        <w:pStyle w:val="ad"/>
        <w:spacing w:line="360" w:lineRule="auto"/>
        <w:ind w:left="-426"/>
        <w:jc w:val="both"/>
        <w:rPr>
          <w:rFonts w:ascii="Arial" w:hAnsi="Arial"/>
          <w:noProof w:val="0"/>
          <w:rtl/>
        </w:rPr>
      </w:pPr>
    </w:p>
    <w:p w:rsidR="00601EE2" w:rsidRDefault="00601EE2" w:rsidP="00DD59A3">
      <w:pPr>
        <w:pStyle w:val="ad"/>
        <w:numPr>
          <w:ilvl w:val="0"/>
          <w:numId w:val="4"/>
        </w:numPr>
        <w:spacing w:line="360" w:lineRule="auto"/>
        <w:ind w:left="-426"/>
        <w:jc w:val="both"/>
        <w:rPr>
          <w:rFonts w:ascii="Arial" w:hAnsi="Arial"/>
          <w:noProof w:val="0"/>
          <w:rtl/>
        </w:rPr>
      </w:pPr>
      <w:r>
        <w:rPr>
          <w:rFonts w:ascii="Arial" w:hAnsi="Arial" w:hint="cs"/>
          <w:noProof w:val="0"/>
          <w:rtl/>
        </w:rPr>
        <w:t>לא נעלמה מעיני טענת הנתבע לפיה האב המנוח, בהזדמנויות שונות, נקב בשם "</w:t>
      </w:r>
      <w:r w:rsidR="00DD59A3">
        <w:rPr>
          <w:rFonts w:ascii="Arial" w:hAnsi="Arial" w:hint="cs"/>
          <w:noProof w:val="0"/>
          <w:rtl/>
        </w:rPr>
        <w:t>יפה</w:t>
      </w:r>
      <w:r>
        <w:rPr>
          <w:rFonts w:ascii="Arial" w:hAnsi="Arial" w:hint="cs"/>
          <w:noProof w:val="0"/>
          <w:rtl/>
        </w:rPr>
        <w:t xml:space="preserve">" כשם אמו. הנתבע בחר שלא להציג סימוכין כלשהם לטענתו והגביל את בית המשפט ביכולתו לברר את הטענה או ביכולתו </w:t>
      </w:r>
      <w:r>
        <w:rPr>
          <w:rFonts w:ascii="Arial" w:hAnsi="Arial" w:hint="cs"/>
          <w:noProof w:val="0"/>
          <w:rtl/>
        </w:rPr>
        <w:lastRenderedPageBreak/>
        <w:t xml:space="preserve">של התובע להשיב </w:t>
      </w:r>
      <w:r w:rsidR="00ED68AF">
        <w:rPr>
          <w:rFonts w:ascii="Arial" w:hAnsi="Arial" w:hint="cs"/>
          <w:noProof w:val="0"/>
          <w:rtl/>
        </w:rPr>
        <w:t>לטענה</w:t>
      </w:r>
      <w:r>
        <w:rPr>
          <w:rFonts w:ascii="Arial" w:hAnsi="Arial" w:hint="cs"/>
          <w:noProof w:val="0"/>
          <w:rtl/>
        </w:rPr>
        <w:t xml:space="preserve"> </w:t>
      </w:r>
      <w:r>
        <w:rPr>
          <w:rFonts w:ascii="Arial" w:hAnsi="Arial"/>
          <w:noProof w:val="0"/>
          <w:rtl/>
        </w:rPr>
        <w:t>–</w:t>
      </w:r>
      <w:r>
        <w:rPr>
          <w:rFonts w:ascii="Arial" w:hAnsi="Arial" w:hint="cs"/>
          <w:noProof w:val="0"/>
          <w:rtl/>
        </w:rPr>
        <w:t xml:space="preserve"> ביתר שאת מקום שהאב המנוח אינו בחיים ולא נוכל לשמוע הסבר לדברים מפיו. לא מצאתי שיש בטענה זו, בנסיבות אלה, כדי לגרוע מן העולה מהמסמכים כאמור.</w:t>
      </w:r>
    </w:p>
    <w:p w:rsidR="00151377" w:rsidRDefault="00151377" w:rsidP="009E3762">
      <w:pPr>
        <w:pStyle w:val="ad"/>
        <w:spacing w:line="360" w:lineRule="auto"/>
        <w:ind w:left="-426"/>
        <w:jc w:val="both"/>
        <w:rPr>
          <w:rFonts w:ascii="Arial" w:hAnsi="Arial"/>
          <w:noProof w:val="0"/>
          <w:rtl/>
        </w:rPr>
      </w:pPr>
    </w:p>
    <w:p w:rsidR="00151377" w:rsidRDefault="00151377" w:rsidP="009E3762">
      <w:pPr>
        <w:pStyle w:val="ad"/>
        <w:numPr>
          <w:ilvl w:val="0"/>
          <w:numId w:val="4"/>
        </w:numPr>
        <w:spacing w:line="360" w:lineRule="auto"/>
        <w:ind w:left="-426"/>
        <w:jc w:val="both"/>
        <w:rPr>
          <w:rFonts w:ascii="Arial" w:hAnsi="Arial"/>
          <w:noProof w:val="0"/>
          <w:rtl/>
        </w:rPr>
      </w:pPr>
      <w:r>
        <w:rPr>
          <w:rFonts w:ascii="Arial" w:hAnsi="Arial" w:hint="cs"/>
          <w:noProof w:val="0"/>
          <w:rtl/>
        </w:rPr>
        <w:t>יש להוסיף שהנתבע לא הביע התנגדות לסעד הנתבע (ההצהרתי) ובלבד שלא יביא לשינוי פרטי המרשם, ומצאתי אפוא לנכון לקבלו.</w:t>
      </w:r>
    </w:p>
    <w:p w:rsidR="009E3762" w:rsidRDefault="009E3762" w:rsidP="009E3762">
      <w:pPr>
        <w:pStyle w:val="ad"/>
        <w:spacing w:line="360" w:lineRule="auto"/>
        <w:ind w:left="-426"/>
        <w:jc w:val="both"/>
        <w:rPr>
          <w:rFonts w:ascii="Arial" w:hAnsi="Arial"/>
          <w:noProof w:val="0"/>
          <w:rtl/>
        </w:rPr>
      </w:pPr>
    </w:p>
    <w:p w:rsidR="009E3762" w:rsidRPr="00ED68AF" w:rsidRDefault="009E3762" w:rsidP="00ED68AF">
      <w:pPr>
        <w:pStyle w:val="ad"/>
        <w:spacing w:line="360" w:lineRule="auto"/>
        <w:ind w:left="-709"/>
        <w:jc w:val="both"/>
        <w:rPr>
          <w:rFonts w:ascii="Arial" w:hAnsi="Arial"/>
          <w:b/>
          <w:bCs/>
          <w:noProof w:val="0"/>
          <w:sz w:val="26"/>
          <w:szCs w:val="26"/>
          <w:u w:val="single"/>
          <w:rtl/>
        </w:rPr>
      </w:pPr>
      <w:r w:rsidRPr="00ED68AF">
        <w:rPr>
          <w:rFonts w:ascii="Arial" w:hAnsi="Arial" w:hint="cs"/>
          <w:b/>
          <w:bCs/>
          <w:noProof w:val="0"/>
          <w:sz w:val="26"/>
          <w:szCs w:val="26"/>
          <w:u w:val="single"/>
          <w:rtl/>
        </w:rPr>
        <w:t>סוף דבר</w:t>
      </w:r>
    </w:p>
    <w:p w:rsidR="009E3762" w:rsidRDefault="009E3762" w:rsidP="009E3762">
      <w:pPr>
        <w:pStyle w:val="ad"/>
        <w:spacing w:line="360" w:lineRule="auto"/>
        <w:ind w:left="-426"/>
        <w:jc w:val="both"/>
        <w:rPr>
          <w:rFonts w:ascii="Arial" w:hAnsi="Arial"/>
          <w:noProof w:val="0"/>
          <w:rtl/>
        </w:rPr>
      </w:pPr>
    </w:p>
    <w:p w:rsidR="009E3762" w:rsidRDefault="009E3762" w:rsidP="009E3762">
      <w:pPr>
        <w:pStyle w:val="ad"/>
        <w:numPr>
          <w:ilvl w:val="0"/>
          <w:numId w:val="4"/>
        </w:numPr>
        <w:spacing w:line="360" w:lineRule="auto"/>
        <w:ind w:left="-426"/>
        <w:jc w:val="both"/>
        <w:rPr>
          <w:rFonts w:ascii="Arial" w:hAnsi="Arial"/>
          <w:noProof w:val="0"/>
          <w:rtl/>
        </w:rPr>
      </w:pPr>
      <w:r>
        <w:rPr>
          <w:rFonts w:ascii="Arial" w:hAnsi="Arial" w:hint="cs"/>
          <w:noProof w:val="0"/>
          <w:rtl/>
        </w:rPr>
        <w:t xml:space="preserve">על בסיס </w:t>
      </w:r>
      <w:r w:rsidR="001B725F">
        <w:rPr>
          <w:rFonts w:ascii="Arial" w:hAnsi="Arial" w:hint="cs"/>
          <w:noProof w:val="0"/>
          <w:rtl/>
        </w:rPr>
        <w:t>כל הנקוב לעיל, אני קובעת כדלקמן:</w:t>
      </w:r>
    </w:p>
    <w:p w:rsidR="009E3762" w:rsidRDefault="009E3762" w:rsidP="009E3762">
      <w:pPr>
        <w:pStyle w:val="ad"/>
        <w:spacing w:line="360" w:lineRule="auto"/>
        <w:ind w:left="-426"/>
        <w:jc w:val="both"/>
        <w:rPr>
          <w:rFonts w:ascii="Arial" w:hAnsi="Arial"/>
          <w:noProof w:val="0"/>
          <w:rtl/>
        </w:rPr>
      </w:pPr>
    </w:p>
    <w:p w:rsidR="009E3762" w:rsidRDefault="009E3762" w:rsidP="00DD59A3">
      <w:pPr>
        <w:pStyle w:val="ad"/>
        <w:numPr>
          <w:ilvl w:val="0"/>
          <w:numId w:val="6"/>
        </w:numPr>
        <w:spacing w:line="360" w:lineRule="auto"/>
        <w:ind w:left="283"/>
        <w:jc w:val="both"/>
        <w:rPr>
          <w:rFonts w:ascii="Arial" w:hAnsi="Arial"/>
          <w:noProof w:val="0"/>
          <w:rtl/>
        </w:rPr>
      </w:pPr>
      <w:r>
        <w:rPr>
          <w:rFonts w:ascii="Arial" w:hAnsi="Arial" w:hint="cs"/>
          <w:noProof w:val="0"/>
          <w:rtl/>
        </w:rPr>
        <w:t>אני מקבל</w:t>
      </w:r>
      <w:r w:rsidR="0081306E">
        <w:rPr>
          <w:rFonts w:ascii="Arial" w:hAnsi="Arial" w:hint="cs"/>
          <w:noProof w:val="0"/>
          <w:rtl/>
        </w:rPr>
        <w:t>ת</w:t>
      </w:r>
      <w:r>
        <w:rPr>
          <w:rFonts w:ascii="Arial" w:hAnsi="Arial" w:hint="cs"/>
          <w:noProof w:val="0"/>
          <w:rtl/>
        </w:rPr>
        <w:t xml:space="preserve"> את התביעה, ומוצהר בזה כי </w:t>
      </w:r>
      <w:r w:rsidR="00ED68AF">
        <w:rPr>
          <w:rFonts w:ascii="Arial" w:hAnsi="Arial" w:hint="cs"/>
          <w:noProof w:val="0"/>
          <w:rtl/>
        </w:rPr>
        <w:t xml:space="preserve">שמה של </w:t>
      </w:r>
      <w:r>
        <w:rPr>
          <w:rFonts w:ascii="Arial" w:hAnsi="Arial" w:hint="cs"/>
          <w:noProof w:val="0"/>
          <w:rtl/>
        </w:rPr>
        <w:t xml:space="preserve">אמו של המנוח, מר </w:t>
      </w:r>
      <w:r w:rsidR="00DD59A3">
        <w:rPr>
          <w:rFonts w:ascii="Arial" w:hAnsi="Arial" w:hint="cs"/>
          <w:noProof w:val="0"/>
          <w:rtl/>
        </w:rPr>
        <w:t>גדעון קינן</w:t>
      </w:r>
      <w:r>
        <w:rPr>
          <w:rFonts w:ascii="Arial" w:hAnsi="Arial" w:hint="cs"/>
          <w:noProof w:val="0"/>
          <w:rtl/>
        </w:rPr>
        <w:t xml:space="preserve"> ז"ל, שנשא בחייו ת"ז מספר </w:t>
      </w:r>
      <w:r w:rsidR="00DD59A3">
        <w:rPr>
          <w:rFonts w:ascii="Arial" w:hAnsi="Arial" w:hint="cs"/>
          <w:noProof w:val="0"/>
          <w:rtl/>
        </w:rPr>
        <w:t>[...]</w:t>
      </w:r>
      <w:r>
        <w:rPr>
          <w:rFonts w:ascii="Arial" w:hAnsi="Arial" w:hint="cs"/>
          <w:noProof w:val="0"/>
          <w:rtl/>
        </w:rPr>
        <w:t xml:space="preserve">,  שפרטיו כנ"ל, היה </w:t>
      </w:r>
      <w:r w:rsidRPr="00ED68AF">
        <w:rPr>
          <w:rFonts w:ascii="Arial" w:hAnsi="Arial" w:hint="cs"/>
          <w:b/>
          <w:bCs/>
          <w:noProof w:val="0"/>
          <w:rtl/>
        </w:rPr>
        <w:t>פ</w:t>
      </w:r>
      <w:r w:rsidR="00DD59A3">
        <w:rPr>
          <w:rFonts w:ascii="Arial" w:hAnsi="Arial" w:hint="cs"/>
          <w:b/>
          <w:bCs/>
          <w:noProof w:val="0"/>
          <w:rtl/>
        </w:rPr>
        <w:t>נ</w:t>
      </w:r>
      <w:r w:rsidRPr="00ED68AF">
        <w:rPr>
          <w:rFonts w:ascii="Arial" w:hAnsi="Arial" w:hint="cs"/>
          <w:b/>
          <w:bCs/>
          <w:noProof w:val="0"/>
          <w:rtl/>
        </w:rPr>
        <w:t>י ק</w:t>
      </w:r>
      <w:r w:rsidR="00DD59A3">
        <w:rPr>
          <w:rFonts w:ascii="Arial" w:hAnsi="Arial" w:hint="cs"/>
          <w:b/>
          <w:bCs/>
          <w:noProof w:val="0"/>
          <w:rtl/>
        </w:rPr>
        <w:t>ינן</w:t>
      </w:r>
      <w:r>
        <w:rPr>
          <w:rFonts w:ascii="Arial" w:hAnsi="Arial" w:hint="cs"/>
          <w:noProof w:val="0"/>
          <w:rtl/>
        </w:rPr>
        <w:t>, ובלועזית "</w:t>
      </w:r>
      <w:r w:rsidRPr="00ED68AF">
        <w:rPr>
          <w:rFonts w:ascii="Arial" w:hAnsi="Arial" w:hint="cs"/>
          <w:b/>
          <w:bCs/>
          <w:noProof w:val="0"/>
          <w:sz w:val="20"/>
          <w:szCs w:val="20"/>
        </w:rPr>
        <w:t>P</w:t>
      </w:r>
      <w:r w:rsidR="00DD59A3">
        <w:rPr>
          <w:rFonts w:ascii="Arial" w:hAnsi="Arial"/>
          <w:b/>
          <w:bCs/>
          <w:noProof w:val="0"/>
          <w:sz w:val="20"/>
          <w:szCs w:val="20"/>
        </w:rPr>
        <w:t>'</w:t>
      </w:r>
      <w:r>
        <w:rPr>
          <w:rFonts w:ascii="Arial" w:hAnsi="Arial" w:hint="cs"/>
          <w:noProof w:val="0"/>
          <w:rtl/>
        </w:rPr>
        <w:t>".</w:t>
      </w:r>
    </w:p>
    <w:p w:rsidR="009E3762" w:rsidRDefault="009E3762" w:rsidP="00ED68AF">
      <w:pPr>
        <w:pStyle w:val="ad"/>
        <w:spacing w:line="360" w:lineRule="auto"/>
        <w:ind w:left="283"/>
        <w:jc w:val="both"/>
        <w:rPr>
          <w:rFonts w:ascii="Arial" w:hAnsi="Arial"/>
          <w:noProof w:val="0"/>
          <w:rtl/>
        </w:rPr>
      </w:pPr>
    </w:p>
    <w:p w:rsidR="009E3762" w:rsidRDefault="009E3762" w:rsidP="00ED68AF">
      <w:pPr>
        <w:pStyle w:val="ad"/>
        <w:numPr>
          <w:ilvl w:val="0"/>
          <w:numId w:val="6"/>
        </w:numPr>
        <w:spacing w:line="360" w:lineRule="auto"/>
        <w:ind w:left="283"/>
        <w:jc w:val="both"/>
        <w:rPr>
          <w:rFonts w:ascii="Arial" w:hAnsi="Arial"/>
          <w:noProof w:val="0"/>
          <w:rtl/>
        </w:rPr>
      </w:pPr>
      <w:r>
        <w:rPr>
          <w:rFonts w:ascii="Arial" w:hAnsi="Arial" w:hint="cs"/>
          <w:noProof w:val="0"/>
          <w:rtl/>
        </w:rPr>
        <w:t>התובע רשאי להגיש פסיקתא לאישור בית המשפט.</w:t>
      </w:r>
    </w:p>
    <w:p w:rsidR="009E3762" w:rsidRDefault="009E3762" w:rsidP="00ED68AF">
      <w:pPr>
        <w:pStyle w:val="ad"/>
        <w:spacing w:line="360" w:lineRule="auto"/>
        <w:ind w:left="283"/>
        <w:jc w:val="both"/>
        <w:rPr>
          <w:rFonts w:ascii="Arial" w:hAnsi="Arial"/>
          <w:noProof w:val="0"/>
          <w:rtl/>
        </w:rPr>
      </w:pPr>
    </w:p>
    <w:p w:rsidR="009E3762" w:rsidRDefault="009E3762" w:rsidP="00ED68AF">
      <w:pPr>
        <w:pStyle w:val="ad"/>
        <w:numPr>
          <w:ilvl w:val="0"/>
          <w:numId w:val="6"/>
        </w:numPr>
        <w:spacing w:line="360" w:lineRule="auto"/>
        <w:ind w:left="283"/>
        <w:jc w:val="both"/>
        <w:rPr>
          <w:rFonts w:ascii="Arial" w:hAnsi="Arial"/>
          <w:noProof w:val="0"/>
          <w:rtl/>
        </w:rPr>
      </w:pPr>
      <w:r>
        <w:rPr>
          <w:rFonts w:ascii="Arial" w:hAnsi="Arial" w:hint="cs"/>
          <w:noProof w:val="0"/>
          <w:rtl/>
        </w:rPr>
        <w:t>אין צו להוצאות.</w:t>
      </w:r>
    </w:p>
    <w:p w:rsidR="009E3762" w:rsidRDefault="009E3762" w:rsidP="009E3762">
      <w:pPr>
        <w:pStyle w:val="ad"/>
        <w:spacing w:line="360" w:lineRule="auto"/>
        <w:ind w:left="-426"/>
        <w:jc w:val="both"/>
        <w:rPr>
          <w:rFonts w:ascii="Arial" w:hAnsi="Arial"/>
          <w:noProof w:val="0"/>
          <w:rtl/>
        </w:rPr>
      </w:pPr>
    </w:p>
    <w:p w:rsidR="009E3762" w:rsidRPr="00ED68AF" w:rsidRDefault="009E3762" w:rsidP="00ED68AF">
      <w:pPr>
        <w:pStyle w:val="ad"/>
        <w:spacing w:line="360" w:lineRule="auto"/>
        <w:ind w:left="-426"/>
        <w:jc w:val="both"/>
        <w:rPr>
          <w:rFonts w:ascii="Arial" w:hAnsi="Arial"/>
          <w:b/>
          <w:bCs/>
          <w:noProof w:val="0"/>
          <w:rtl/>
        </w:rPr>
      </w:pPr>
      <w:r w:rsidRPr="00ED68AF">
        <w:rPr>
          <w:rFonts w:ascii="Arial" w:hAnsi="Arial" w:hint="cs"/>
          <w:b/>
          <w:bCs/>
          <w:noProof w:val="0"/>
          <w:rtl/>
        </w:rPr>
        <w:t>המזכירות תמציא את פסק הדין לצדדים ותסגור את התיק.</w:t>
      </w:r>
    </w:p>
    <w:p w:rsidR="009E3762" w:rsidRDefault="009E3762" w:rsidP="009E3762">
      <w:pPr>
        <w:pStyle w:val="ad"/>
        <w:spacing w:line="360" w:lineRule="auto"/>
        <w:ind w:left="-426"/>
        <w:jc w:val="both"/>
        <w:rPr>
          <w:rFonts w:ascii="Arial" w:hAnsi="Arial"/>
          <w:noProof w:val="0"/>
          <w:rtl/>
        </w:rPr>
      </w:pPr>
    </w:p>
    <w:p w:rsidR="009E3762" w:rsidRDefault="009E3762" w:rsidP="00ED68AF">
      <w:pPr>
        <w:pStyle w:val="ad"/>
        <w:spacing w:line="360" w:lineRule="auto"/>
        <w:ind w:left="-426"/>
        <w:jc w:val="both"/>
        <w:rPr>
          <w:rFonts w:ascii="Arial" w:hAnsi="Arial"/>
          <w:noProof w:val="0"/>
          <w:rtl/>
        </w:rPr>
      </w:pPr>
      <w:r>
        <w:rPr>
          <w:rFonts w:ascii="Arial" w:hAnsi="Arial" w:hint="cs"/>
          <w:noProof w:val="0"/>
          <w:rtl/>
        </w:rPr>
        <w:t>פסק הדין מותר לפרסום בכפוף להשמטת פרטים מזהים ותיקוני הגהה.</w:t>
      </w:r>
    </w:p>
    <w:p w:rsidR="009E3762" w:rsidRDefault="009E3762" w:rsidP="004E0047">
      <w:pPr>
        <w:pStyle w:val="ad"/>
        <w:spacing w:line="360" w:lineRule="auto"/>
        <w:ind w:left="-284"/>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ג' חשוון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18 אוקטובר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4E7898" w:rsidP="00633C4F">
      <w:pPr>
        <w:spacing w:line="360" w:lineRule="auto"/>
        <w:ind w:left="3600" w:firstLine="720"/>
      </w:pPr>
      <w:sdt>
        <w:sdtPr>
          <w:rPr>
            <w:rtl/>
          </w:rPr>
          <w:alias w:val="MergeField"/>
          <w:tag w:val="1237"/>
          <w:id w:val="1085334561"/>
        </w:sdtPr>
        <w:sdtEndPr/>
        <w:sdtContent>
          <w:r w:rsidR="00387D26">
            <w:drawing>
              <wp:inline distT="0" distB="0" distL="0" distR="0" wp14:editId="50D07946">
                <wp:extent cx="228600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286000" cy="10191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C50E28">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7898" w:rsidRDefault="004E7898">
      <w:r>
        <w:separator/>
      </w:r>
    </w:p>
  </w:endnote>
  <w:endnote w:type="continuationSeparator" w:id="0">
    <w:p w:rsidR="004E7898" w:rsidRDefault="004E7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7CA5" w:rsidRDefault="007B7CA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921D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921D2">
      <w:rPr>
        <w:rStyle w:val="ab"/>
        <w:rtl/>
      </w:rPr>
      <w:t>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7CA5" w:rsidRDefault="007B7CA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7898" w:rsidRDefault="004E7898">
      <w:r>
        <w:separator/>
      </w:r>
    </w:p>
  </w:footnote>
  <w:footnote w:type="continuationSeparator" w:id="0">
    <w:p w:rsidR="004E7898" w:rsidRDefault="004E7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7CA5" w:rsidRDefault="007B7CA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957C90" w:rsidRPr="00957C90" w:rsidRDefault="004E7898" w:rsidP="008D4629">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6128-05-23</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8D4629">
                <w:rPr>
                  <w:rFonts w:hint="cs"/>
                  <w:b/>
                  <w:bCs/>
                  <w:noProof w:val="0"/>
                  <w:sz w:val="26"/>
                  <w:szCs w:val="26"/>
                  <w:rtl/>
                </w:rPr>
                <w:t>פלוני</w:t>
              </w:r>
              <w:r w:rsidR="00FB3C14">
                <w:rPr>
                  <w:b/>
                  <w:bCs/>
                  <w:noProof w:val="0"/>
                  <w:sz w:val="26"/>
                  <w:szCs w:val="26"/>
                  <w:rtl/>
                </w:rPr>
                <w:t xml:space="preserve"> נ' היועץ המשפטי לממשלה</w:t>
              </w: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7CA5" w:rsidRDefault="007B7CA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D25780"/>
    <w:multiLevelType w:val="hybridMultilevel"/>
    <w:tmpl w:val="0590D3BE"/>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AC44F8"/>
    <w:multiLevelType w:val="hybridMultilevel"/>
    <w:tmpl w:val="397466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4F260DC"/>
    <w:multiLevelType w:val="hybridMultilevel"/>
    <w:tmpl w:val="2E20C6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837A1F"/>
    <w:multiLevelType w:val="hybridMultilevel"/>
    <w:tmpl w:val="99FC06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CAB17EB"/>
    <w:multiLevelType w:val="hybridMultilevel"/>
    <w:tmpl w:val="96B40D38"/>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21407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214073&amp;lt;/CaseID&amp;gt;_x000d__x000a_        &amp;lt;CaseMonth&amp;gt;5&amp;lt;/CaseMonth&amp;gt;_x000d__x000a_        &amp;lt;CaseYear&amp;gt;2023&amp;lt;/CaseYear&amp;gt;_x000d__x000a_        &amp;lt;CaseNumber&amp;gt;6128&amp;lt;/CaseNumber&amp;gt;_x000d__x000a_        &amp;lt;NumeratorGroupID&amp;gt;1&amp;lt;/NumeratorGroupID&amp;gt;_x000d__x000a_        &amp;lt;CaseName&amp;gt;קסטנבוים נ&amp;#39; היועץ המשפטי לממשלה&amp;lt;/CaseName&amp;gt;_x000d__x000a_        &amp;lt;CourtID&amp;gt;26&amp;lt;/CourtID&amp;gt;_x000d__x000a_        &amp;lt;CaseTypeID&amp;gt;15&amp;lt;/CaseTypeID&amp;gt;_x000d__x000a_        &amp;lt;CaseInterestID&amp;gt;167&amp;lt;/CaseInterestID&amp;gt;_x000d__x000a_        &amp;lt;CaseJudgeName&amp;gt;לירון זרבל- קדשאי&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6128-05-23&amp;lt;/CaseDisplayIdentifier&amp;gt;_x000d__x000a_        &amp;lt;CaseTypeDesc&amp;gt;תמ&amp;quot;ש&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3-05-02T07:00:00+03:00&amp;lt;/CaseOpenDate&amp;gt;_x000d__x000a_        &amp;lt;PleaTypeID&amp;gt;4&amp;lt;/PleaTypeID&amp;gt;_x000d__x000a_        &amp;lt;CourtLevelID&amp;gt;1&amp;lt;/CourtLevelID&amp;gt;_x000d__x000a_        &amp;lt;CourtLevelCaseTypeInterestID&amp;gt;98&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214073&amp;lt;/CaseID&amp;gt;_x000d__x000a_        &amp;lt;CaseMonth&amp;gt;5&amp;lt;/CaseMonth&amp;gt;_x000d__x000a_        &amp;lt;CaseYear&amp;gt;2023&amp;lt;/CaseYear&amp;gt;_x000d__x000a_        &amp;lt;CaseNumber&amp;gt;6128&amp;lt;/CaseNumber&amp;gt;_x000d__x000a_        &amp;lt;NumeratorGroupID&amp;gt;1&amp;lt;/NumeratorGroupID&amp;gt;_x000d__x000a_        &amp;lt;CaseName&amp;gt;קסטנבוים נ&amp;#39; היועץ המשפטי לממשלה&amp;lt;/CaseName&amp;gt;_x000d__x000a_        &amp;lt;CourtID&amp;gt;26&amp;lt;/CourtID&amp;gt;_x000d__x000a_        &amp;lt;CaseTypeID&amp;gt;15&amp;lt;/CaseTypeID&amp;gt;_x000d__x000a_        &amp;lt;CaseInterestID&amp;gt;167&amp;lt;/CaseInterestID&amp;gt;_x000d__x000a_        &amp;lt;CaseJudgeName&amp;gt;לירון זרבל- קדשאי&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6128-05-23&amp;lt;/CaseDisplayIdentifier&amp;gt;_x000d__x000a_        &amp;lt;CaseTypeDesc&amp;gt;תמ&amp;quot;ש&amp;lt;/CaseTypeDesc&amp;gt;_x000d__x000a_        &amp;lt;CourtDesc&amp;gt;שלום חיפה&amp;lt;/CourtDesc&amp;gt;_x000d__x000a_        &amp;lt;CaseStageDesc&amp;gt;תיק אלקטרוני&amp;lt;/CaseStageDesc&amp;gt;_x000d__x000a_        &amp;lt;CaseNextDeterminingTask&amp;gt;151&amp;lt;/CaseNextDeterminingTask&amp;gt;_x000d__x000a_        &amp;lt;CaseOpenDate&amp;gt;2023-05-02T07:00:00+03:00&amp;lt;/CaseOpenDate&amp;gt;_x000d__x000a_        &amp;lt;PleaTypeID&amp;gt;4&amp;lt;/PleaTypeID&amp;gt;_x000d__x000a_        &amp;lt;CourtLevelID&amp;gt;1&amp;lt;/CourtLevelID&amp;gt;_x000d__x000a_        &amp;lt;CourtLevelCaseTypeInterestID&amp;gt;98&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561383&amp;lt;/DecisionID&amp;gt;_x000d__x000a_        &amp;lt;DecisionName&amp;gt;פסק דין  שניתנה ע&amp;quot;י  לירון זרבל- קדשאי&amp;lt;/DecisionName&amp;gt;_x000d__x000a_        &amp;lt;DecisionStatusID&amp;gt;1&amp;lt;/DecisionStatusID&amp;gt;_x000d__x000a_        &amp;lt;DecisionStatusChangeDate&amp;gt;2023-10-17T12:33:39.617+03:00&amp;lt;/DecisionStatusChangeDate&amp;gt;_x000d__x000a_        &amp;lt;DecisionSignatureDate&amp;gt;2023-10-16T13:38:14.53+03:00&amp;lt;/DecisionSignatureDate&amp;gt;_x000d__x000a_        &amp;lt;DecisionSignatureUserID&amp;gt;033554098@GOV.IL&amp;lt;/DecisionSignatureUserID&amp;gt;_x000d__x000a_        &amp;lt;DecisionCreateDate&amp;gt;2023-10-16T09:18:54.2+03:00&amp;lt;/DecisionCreateDate&amp;gt;_x000d__x000a_        &amp;lt;DecisionChangeDate&amp;gt;2023-10-17T12:33:39.743+03:00&amp;lt;/DecisionChangeDate&amp;gt;_x000d__x000a_        &amp;lt;DecisionChangeUserID&amp;gt;03865895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361043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55409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8658951@GOV.IL&amp;lt;/DecisionCreationUserID&amp;gt;_x000d__x000a_        &amp;lt;DecisionDisplayName&amp;gt;פסק דין  שניתנה ע&amp;quot;י  לירון זרבל- קדשאי&amp;lt;/DecisionDisplayName&amp;gt;_x000d__x000a_        &amp;lt;IsScanned&amp;gt;false&amp;lt;/IsScanned&amp;gt;_x000d__x000a_        &amp;lt;DecisionSignatureUserName&amp;gt;לירון זרבל- קדשא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amp;gt;_x000d__x000a_        &amp;lt;DecisionID&amp;gt;147561383&amp;lt;/DecisionID&amp;gt;_x000d__x000a_        &amp;lt;CaseID&amp;gt;80214073&amp;lt;/CaseID&amp;gt;_x000d__x000a_        &amp;lt;IsOriginal&amp;gt;true&amp;lt;/IsOriginal&amp;gt;_x000d__x000a_        &amp;lt;IsDeleted&amp;gt;false&amp;lt;/IsDeleted&amp;gt;_x000d__x000a_        &amp;lt;CaseName&amp;gt;קסטנבוים נ&amp;#39; היועץ המשפטי לממשלה&amp;lt;/CaseName&amp;gt;_x000d__x000a_        &amp;lt;CaseDisplayIdentifier&amp;gt;6128-05-23 תמ&amp;quot;ש&amp;lt;/CaseDisplayIdentifier&amp;gt;_x000d__x000a_      &amp;lt;/dt_DecisionCase&amp;gt;_x000d__x000a_    &amp;lt;/DecisionDS&amp;gt;_x000d__x000a_  &amp;lt;/diffgr:diffgram&amp;gt;_x000d__x000a_&amp;lt;/DecisionDS&amp;gt;"/>
    <w:docVar w:name="DecisionID" w:val="147561383"/>
    <w:docVar w:name="WordClientAssemblyName" w:val="NGCS.Decision.ClientWordBL"/>
    <w:docVar w:name="WordClientClassName" w:val="NGCS.Decision.ClientWordBL.DecisionClient"/>
  </w:docVars>
  <w:rsids>
    <w:rsidRoot w:val="00694556"/>
    <w:rsid w:val="00005C8B"/>
    <w:rsid w:val="000146C2"/>
    <w:rsid w:val="00016C35"/>
    <w:rsid w:val="000258FD"/>
    <w:rsid w:val="000477AA"/>
    <w:rsid w:val="000564AB"/>
    <w:rsid w:val="000D4A02"/>
    <w:rsid w:val="001072A9"/>
    <w:rsid w:val="00121F97"/>
    <w:rsid w:val="001277D7"/>
    <w:rsid w:val="00132017"/>
    <w:rsid w:val="0014234E"/>
    <w:rsid w:val="00145A87"/>
    <w:rsid w:val="00151377"/>
    <w:rsid w:val="00177B53"/>
    <w:rsid w:val="001A2ECF"/>
    <w:rsid w:val="001B725F"/>
    <w:rsid w:val="001C4003"/>
    <w:rsid w:val="001C5A57"/>
    <w:rsid w:val="001E2F38"/>
    <w:rsid w:val="001F5474"/>
    <w:rsid w:val="002352F7"/>
    <w:rsid w:val="002573FF"/>
    <w:rsid w:val="0027277D"/>
    <w:rsid w:val="00285ED8"/>
    <w:rsid w:val="002F3202"/>
    <w:rsid w:val="003027D1"/>
    <w:rsid w:val="00332B62"/>
    <w:rsid w:val="00381D3A"/>
    <w:rsid w:val="003823DA"/>
    <w:rsid w:val="00387D26"/>
    <w:rsid w:val="003F51BC"/>
    <w:rsid w:val="004349F1"/>
    <w:rsid w:val="0043595F"/>
    <w:rsid w:val="0047645A"/>
    <w:rsid w:val="0048624A"/>
    <w:rsid w:val="004921D2"/>
    <w:rsid w:val="004D49A3"/>
    <w:rsid w:val="004D50AC"/>
    <w:rsid w:val="004E0047"/>
    <w:rsid w:val="004E6E3C"/>
    <w:rsid w:val="004E7898"/>
    <w:rsid w:val="005124F1"/>
    <w:rsid w:val="00530BAD"/>
    <w:rsid w:val="00541598"/>
    <w:rsid w:val="00547DB7"/>
    <w:rsid w:val="0055633C"/>
    <w:rsid w:val="00567324"/>
    <w:rsid w:val="00585348"/>
    <w:rsid w:val="005B0F49"/>
    <w:rsid w:val="005C7EC6"/>
    <w:rsid w:val="005D4BDB"/>
    <w:rsid w:val="005E7404"/>
    <w:rsid w:val="00601EE2"/>
    <w:rsid w:val="00622BAA"/>
    <w:rsid w:val="00625C89"/>
    <w:rsid w:val="00633C4F"/>
    <w:rsid w:val="00671BD5"/>
    <w:rsid w:val="006805C1"/>
    <w:rsid w:val="006816EC"/>
    <w:rsid w:val="00686B17"/>
    <w:rsid w:val="00690F97"/>
    <w:rsid w:val="00694556"/>
    <w:rsid w:val="006E1A53"/>
    <w:rsid w:val="006E44F2"/>
    <w:rsid w:val="007033BE"/>
    <w:rsid w:val="007056AA"/>
    <w:rsid w:val="00744F41"/>
    <w:rsid w:val="00752946"/>
    <w:rsid w:val="007A24FE"/>
    <w:rsid w:val="007A35AA"/>
    <w:rsid w:val="007B7CA5"/>
    <w:rsid w:val="007D284A"/>
    <w:rsid w:val="007D68F5"/>
    <w:rsid w:val="007F1048"/>
    <w:rsid w:val="0081306E"/>
    <w:rsid w:val="00820005"/>
    <w:rsid w:val="00846D27"/>
    <w:rsid w:val="00852632"/>
    <w:rsid w:val="008610A7"/>
    <w:rsid w:val="008D4629"/>
    <w:rsid w:val="008E1332"/>
    <w:rsid w:val="009033E4"/>
    <w:rsid w:val="00903896"/>
    <w:rsid w:val="00927813"/>
    <w:rsid w:val="00944D13"/>
    <w:rsid w:val="0094626E"/>
    <w:rsid w:val="00957C90"/>
    <w:rsid w:val="009665E4"/>
    <w:rsid w:val="009B70F6"/>
    <w:rsid w:val="009C358E"/>
    <w:rsid w:val="009E0263"/>
    <w:rsid w:val="009E3762"/>
    <w:rsid w:val="009F31D7"/>
    <w:rsid w:val="00A267CF"/>
    <w:rsid w:val="00A342BD"/>
    <w:rsid w:val="00A43458"/>
    <w:rsid w:val="00A61AA2"/>
    <w:rsid w:val="00AC4E19"/>
    <w:rsid w:val="00AE79AB"/>
    <w:rsid w:val="00AF1ED6"/>
    <w:rsid w:val="00B32C61"/>
    <w:rsid w:val="00B34790"/>
    <w:rsid w:val="00B368FE"/>
    <w:rsid w:val="00B46F40"/>
    <w:rsid w:val="00B80CBD"/>
    <w:rsid w:val="00BC3369"/>
    <w:rsid w:val="00BD74C2"/>
    <w:rsid w:val="00BF16B9"/>
    <w:rsid w:val="00BF77EE"/>
    <w:rsid w:val="00C00910"/>
    <w:rsid w:val="00C32E0F"/>
    <w:rsid w:val="00C42BF9"/>
    <w:rsid w:val="00C50E28"/>
    <w:rsid w:val="00C50F1D"/>
    <w:rsid w:val="00C7655C"/>
    <w:rsid w:val="00C83E56"/>
    <w:rsid w:val="00CC63CE"/>
    <w:rsid w:val="00CE20A9"/>
    <w:rsid w:val="00D107F7"/>
    <w:rsid w:val="00D319B3"/>
    <w:rsid w:val="00D36A71"/>
    <w:rsid w:val="00D44B6F"/>
    <w:rsid w:val="00D53924"/>
    <w:rsid w:val="00D60849"/>
    <w:rsid w:val="00D86078"/>
    <w:rsid w:val="00D96D8C"/>
    <w:rsid w:val="00DA755B"/>
    <w:rsid w:val="00DD337E"/>
    <w:rsid w:val="00DD59A3"/>
    <w:rsid w:val="00E00B6F"/>
    <w:rsid w:val="00E337C4"/>
    <w:rsid w:val="00E44DDF"/>
    <w:rsid w:val="00E54642"/>
    <w:rsid w:val="00E97908"/>
    <w:rsid w:val="00ED44B2"/>
    <w:rsid w:val="00ED68AF"/>
    <w:rsid w:val="00EF3ED0"/>
    <w:rsid w:val="00F1234F"/>
    <w:rsid w:val="00F17E56"/>
    <w:rsid w:val="00F55AEC"/>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1C5A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565108">
      <w:bodyDiv w:val="1"/>
      <w:marLeft w:val="0"/>
      <w:marRight w:val="0"/>
      <w:marTop w:val="0"/>
      <w:marBottom w:val="0"/>
      <w:divBdr>
        <w:top w:val="none" w:sz="0" w:space="0" w:color="auto"/>
        <w:left w:val="none" w:sz="0" w:space="0" w:color="auto"/>
        <w:bottom w:val="none" w:sz="0" w:space="0" w:color="auto"/>
        <w:right w:val="none" w:sz="0" w:space="0" w:color="auto"/>
      </w:divBdr>
    </w:div>
    <w:div w:id="253973377">
      <w:bodyDiv w:val="1"/>
      <w:marLeft w:val="0"/>
      <w:marRight w:val="0"/>
      <w:marTop w:val="0"/>
      <w:marBottom w:val="0"/>
      <w:divBdr>
        <w:top w:val="none" w:sz="0" w:space="0" w:color="auto"/>
        <w:left w:val="none" w:sz="0" w:space="0" w:color="auto"/>
        <w:bottom w:val="none" w:sz="0" w:space="0" w:color="auto"/>
        <w:right w:val="none" w:sz="0" w:space="0" w:color="auto"/>
      </w:divBdr>
    </w:div>
    <w:div w:id="510534153">
      <w:bodyDiv w:val="1"/>
      <w:marLeft w:val="0"/>
      <w:marRight w:val="0"/>
      <w:marTop w:val="0"/>
      <w:marBottom w:val="0"/>
      <w:divBdr>
        <w:top w:val="none" w:sz="0" w:space="0" w:color="auto"/>
        <w:left w:val="none" w:sz="0" w:space="0" w:color="auto"/>
        <w:bottom w:val="none" w:sz="0" w:space="0" w:color="auto"/>
        <w:right w:val="none" w:sz="0" w:space="0" w:color="auto"/>
      </w:divBdr>
    </w:div>
    <w:div w:id="598178916">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48620255">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685253"/>
    <w:rsid w:val="00833049"/>
    <w:rsid w:val="00B40AEB"/>
    <w:rsid w:val="00B420A4"/>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80214073</CaseID>
    <CaseJudicialPersonPresentationDS>
      <CaseJudicalPersonActive>
        <CaseID>80214073</CaseID>
        <JudicialPersonID>033554098@GOV.IL</JudicialPersonID>
        <JudicialPersonTypeID>1</JudicialPersonTypeID>
        <JudicialTypeID>1</JudicialTypeID>
        <IsChairman>false</IsChairman>
        <TreatmentStartDate>2023-05-02T14:55:24.52+03:00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הראל קינן</FullName>
        <FirstName>הראל</FirstName>
        <LastName>קינן</LastName>
        <PartyPropertyName/>
        <AuthenticationTypeAndNumber>מ.ר. 40920</AuthenticationTypeAndNumber>
        <RepresentatedOrRepresentativesNames>טומס קסטנבוים</RepresentatedOrRepresentativesNames>
        <RepresentatedOrRepresentativesCount>1</RepresentatedOrRepresentativesCount>
        <InvitedBy/>
        <CaseID>80214073</CaseID>
        <CaseJudicialPersonPresentationDS>
          <CaseJudicalPersonActive>
            <CaseID>80214073</CaseID>
            <JudicialPersonID>033554098@GOV.IL</JudicialPersonID>
            <JudicialPersonTypeID>1</JudicialPersonTypeID>
            <JudicialTypeID>1</JudicialTypeID>
            <IsChairman>false</IsChairman>
            <TreatmentStartDate>2023-05-02T14:55:24.52+03:00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255096783</CasePartyID>
        <PartyTypeID>2</PartyTypeID>
        <ActivityStatusID>1</ActivityStatusID>
        <PartyAliasID>20</PartyAliasID>
        <PartyAliasName>בא כוח תובעים</PartyAliasName>
        <OrdinalNumber>1</OrdinalNumber>
        <LegalEntityID>415754</LegalEntityID>
        <CaseLegalEntityID>124168422</CaseLegalEntityID>
        <AuthenticationTypeID>4</AuthenticationTypeID>
        <AuthenticationTypeName>מ.ר.</AuthenticationTypeName>
        <LegalEntityNumber>40920</LegalEntityNumber>
        <IsMainPartyType>true</IsMainPartyType>
        <CaseDisplayIdentifier>6128-05-23</CaseDisplayIdentifier>
        <CaseTypeID>15</CaseTypeID>
        <CaseTypeName>תיק משפחה (תמ"ש)</CaseTypeName>
        <CaseName>קסטנבוים נ' היועץ המשפטי לממשלה</CaseName>
        <FullAddress>הרצליה 14 דירה 4 חיפה ת.ד 45148</FullAddress>
        <EmailAddress>harelkeynan@gmail.com</EmailAddress>
        <MotionID>0</MotionID>
        <CasePleaID>0</CasePleaID>
        <FatherName xml:space="preserve">        </FatherName>
        <LinkedCaseID>0</LinkedCaseID>
        <PartyID>1</PartyID>
        <CasePartyCategoryID>2</CasePartyCategoryID>
        <LegalEntityAddressID>417841</LegalEntityAddressID>
        <LegalEntityEmailAddressID>67958009</LegalEntityEmailAddressID>
        <PleaTypeID>4</PleaTypeID>
        <GroupPartyAlias/>
        <IsConverted>false</IsConverted>
        <LegalEntityNameID>36738</LegalEntityNameID>
        <RepresentatedNamesOfAssistant/>
        <LegalEntityTypeID>4</LegalEntityTypeID>
        <IsVerdictExists>false</IsVerdictExists>
        <IsAsirAzir>false</IsAsirAzir>
        <IsPublicationProhibited>false</IsPublicationProhibited>
        <PublicationProhibitedFullName>הראל קינן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טומס קסטנבוים</FullName>
        <FirstName>טומס</FirstName>
        <LastName>קסטנבוים</LastName>
        <PartyPropertyName/>
        <AuthenticationTypeAndNumber>ת"ז 067524934</AuthenticationTypeAndNumber>
        <RepresentatedOrRepresentativesNames>הראל קינן</RepresentatedOrRepresentativesNames>
        <RepresentatedOrRepresentativesCount>1</RepresentatedOrRepresentativesCount>
        <InvitedBy/>
        <CaseID>80214073</CaseID>
        <CaseJudicialPersonPresentationDS>
          <CaseJudicalPersonActive>
            <CaseID>80214073</CaseID>
            <JudicialPersonID>033554098@GOV.IL</JudicialPersonID>
            <JudicialPersonTypeID>1</JudicialPersonTypeID>
            <JudicialTypeID>1</JudicialTypeID>
            <IsChairman>false</IsChairman>
            <TreatmentStartDate>2023-05-02T14:55:24.52+03:00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255096781</CasePartyID>
        <PartyTypeID>1</PartyTypeID>
        <ActivityStatusID>1</ActivityStatusID>
        <PartyAliasID>1</PartyAliasID>
        <PartyAliasName>תובע</PartyAliasName>
        <OrdinalNumber>1</OrdinalNumber>
        <LegalEntityID>76342617</LegalEntityID>
        <CaseLegalEntityID>124168421</CaseLegalEntityID>
        <AuthenticationTypeID>1</AuthenticationTypeID>
        <AuthenticationTypeName>ת"ז</AuthenticationTypeName>
        <LegalEntityNumber>067524934</LegalEntityNumber>
        <IsMainPartyType>true</IsMainPartyType>
        <CaseDisplayIdentifier>6128-05-23</CaseDisplayIdentifier>
        <CaseTypeID>15</CaseTypeID>
        <CaseTypeName>תיק משפחה (תמ"ש)</CaseTypeName>
        <CaseName>קסטנבוים נ' היועץ המשפטי לממשלה</CaseName>
        <FullAddress>סעדיה פז 40 חיפה בניין משותף</FullAddress>
        <MotionID>0</MotionID>
        <CasePleaID>0</CasePleaID>
        <FatherName>גבריאל אלי</FatherName>
        <LinkedCaseID>0</LinkedCaseID>
        <PartyID>1</PartyID>
        <CasePartyCategoryID>2</CasePartyCategoryID>
        <LegalEntityAddressID>87857400</LegalEntityAddressID>
        <PleaTypeID>4</PleaTypeID>
        <GroupPartyAlias>תובעים</GroupPartyAlias>
        <IsConverted>false</IsConverted>
        <LegalEntityRegisteredNameID>6384831</LegalEntityRegisteredNameID>
        <LegalEntityNameID>94793332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טומס קסטנבוים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אילה פיילס-שרון</RepresentatedOrRepresentativesNames>
        <RepresentatedOrRepresentativesCount>1</RepresentatedOrRepresentativesCount>
        <InvitedBy/>
        <CaseID>80214073</CaseID>
        <CaseJudicialPersonPresentationDS>
          <CaseJudicalPersonActive>
            <CaseID>80214073</CaseID>
            <JudicialPersonID>033554098@GOV.IL</JudicialPersonID>
            <JudicialPersonTypeID>1</JudicialPersonTypeID>
            <JudicialTypeID>1</JudicialTypeID>
            <IsChairman>false</IsChairman>
            <TreatmentStartDate>2023-05-02T14:55:24.52+03:00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255096784</CasePartyID>
        <PartyTypeID>1</PartyTypeID>
        <ActivityStatusID>1</ActivityStatusID>
        <PartyAliasID>2</PartyAliasID>
        <PartyAliasName>נתבע</PartyAliasName>
        <OrdinalNumber>1</OrdinalNumber>
        <LegalEntityID>7545341</LegalEntityID>
        <CaseLegalEntityID>124168423</CaseLegalEntityID>
        <AuthenticationTypeID>13</AuthenticationTypeID>
        <AuthenticationTypeName>משרדי ממשלה</AuthenticationTypeName>
        <LegalEntityNumber>513442037</LegalEntityNumber>
        <IsMainPartyType>true</IsMainPartyType>
        <CaseDisplayIdentifier>6128-05-23</CaseDisplayIdentifier>
        <CaseTypeID>15</CaseTypeID>
        <CaseTypeName>תיק משפחה (תמ"ש)</CaseTypeName>
        <CaseName>קסטנבוים נ' היועץ המשפטי לממשלה</CaseName>
        <FullAddress>ע"י פרקליטות המחוז ירושלים ..</FullAddress>
        <MotionID>0</MotionID>
        <CasePleaID>0</CasePleaID>
        <LinkedCaseID>0</LinkedCaseID>
        <PartyID>2</PartyID>
        <CasePartyCategoryID>2</CasePartyCategoryID>
        <LegalEntityAddressID>82082780</LegalEntityAddressID>
        <PleaTypeID>4</PleaTypeID>
        <GroupPartyAlias>נתבעים</GroupPartyAlias>
        <IsConverted>false</IsConverted>
        <LegalEntityRegisteredNameID>981372</LegalEntityRegisteredNameID>
        <RepresentatedNamesOfAssistant/>
        <LegalEntityTypeID>3</LegalEntityTypeID>
        <IsVerdictExists>false</IsVerdictExists>
        <IsAsirAzir>false</IsAsirAzir>
        <IsPublicationProhibited>false</IsPublicationProhibited>
        <PublicationProhibitedFullName>היועץ המשפטי לממשלה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אילה פיילס-שרון</FullName>
        <FirstName>אילה</FirstName>
        <LastName>פיילס-שרון</LastName>
        <PartyPropertyName/>
        <AuthenticationTypeAndNumber>מ.ר. 16222</AuthenticationTypeAndNumber>
        <RepresentatedOrRepresentativesNames xml:space="preserve"> </RepresentatedOrRepresentativesNames>
        <RepresentatedOrRepresentativesCount>1</RepresentatedOrRepresentativesCount>
        <InvitedBy/>
        <CaseID>80214073</CaseID>
        <CaseJudicialPersonPresentationDS>
          <CaseJudicalPersonActive>
            <CaseID>80214073</CaseID>
            <JudicialPersonID>033554098@GOV.IL</JudicialPersonID>
            <JudicialPersonTypeID>1</JudicialPersonTypeID>
            <JudicialTypeID>1</JudicialTypeID>
            <IsChairman>false</IsChairman>
            <TreatmentStartDate>2023-05-02T14:55:24.52+03:00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255096785</CasePartyID>
        <PartyTypeID>2</PartyTypeID>
        <ActivityStatusID>1</ActivityStatusID>
        <PartyAliasID>21</PartyAliasID>
        <PartyAliasName>בא כוח נתבעים</PartyAliasName>
        <OrdinalNumber>1</OrdinalNumber>
        <LegalEntityID>381905</LegalEntityID>
        <CaseLegalEntityID>124168424</CaseLegalEntityID>
        <AuthenticationTypeID>4</AuthenticationTypeID>
        <AuthenticationTypeName>מ.ר.</AuthenticationTypeName>
        <LegalEntityNumber>16222</LegalEntityNumber>
        <IsMainPartyType>true</IsMainPartyType>
        <CaseDisplayIdentifier>6128-05-23</CaseDisplayIdentifier>
        <CaseTypeID>15</CaseTypeID>
        <CaseTypeName>תיק משפחה (תמ"ש)</CaseTypeName>
        <CaseName>קסטנבוים נ' היועץ המשפטי לממשלה</CaseName>
        <FullAddress>שד' הפל-ים 15 חיפה </FullAddress>
        <MotionID>0</MotionID>
        <CasePleaID>0</CasePleaID>
        <LinkedCaseID>0</LinkedCaseID>
        <PartyID>2</PartyID>
        <CasePartyCategoryID>2</CasePartyCategoryID>
        <LegalEntityAddressID>70960369</LegalEntityAddressID>
        <PleaTypeID>4</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IsPublicationProhibited>false</IsPublicationProhibited>
        <PublicationProhibitedFullName>אילה פיילס-שרון</PublicationProhibitedFullName>
      </CaseParties>
    </CasePartiesSelectionDS>
    <DecisionName>פסק דין  שניתנה ע"י  לירון זרבל- קדשאי</DecisionName>
    <CourtDisplayName>בית משפט לענייני משפחה בחיפה</CourtDisplayName>
    <IsCaseJudgePanel>false</IsCaseJudgePanel>
    <DecisionSignatureDate>2023-10-16T09:13:35.8413813+03:00</DecisionSignatureDate>
    <OpenCaseDate>2023-05-02T07:00:00+03:00</OpenCaseDate>
    <CaseFeeSum>0.000</CaseFeeSum>
    <DecisionTypeID>2</DecisionTypeID>
    <DecisionSignatureUserName>לירון זרבל- קדשאי</DecisionSignatureUserName>
    <DecisionSignatureDateHebrew>2023-10-16T09:13:35.8413813+03:00</DecisionSignatureDateHebrew>
    <DecisionWriterID>033554098@GOV.IL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קסטנבוים נ' היועץ המשפטי לממשלה</CaseName>
    <DecisionNumberInCase>4</DecisionNumberInCase>
  </dt_Decision>
  <dt_DecisionCase>
    <DecisionID>0</DecisionID>
    <CaseID>80214073</CaseID>
    <CaseJudicialPersonPresentationDS>
      <CaseJudicalPersonActive>
        <CaseID>80214073</CaseID>
        <JudicialPersonID>033554098@GOV.IL</JudicialPersonID>
        <JudicialPersonTypeID>1</JudicialPersonTypeID>
        <JudicialTypeID>1</JudicialTypeID>
        <IsChairman>false</IsChairman>
        <TreatmentStartDate>2023-05-02T14:55:24.52+03:00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הראל קינן</FullName>
        <FirstName>הראל</FirstName>
        <LastName>קינן</LastName>
        <PartyPropertyName/>
        <AuthenticationTypeAndNumber>מ.ר. 40920</AuthenticationTypeAndNumber>
        <RepresentatedOrRepresentativesNames>טומס קסטנבוים</RepresentatedOrRepresentativesNames>
        <RepresentatedOrRepresentativesCount>1</RepresentatedOrRepresentativesCount>
        <InvitedBy/>
        <CaseID>80214073</CaseID>
        <CaseJudicialPersonPresentationDS>
          <CaseJudicalPersonActive>
            <CaseID>80214073</CaseID>
            <JudicialPersonID>033554098@GOV.IL</JudicialPersonID>
            <JudicialPersonTypeID>1</JudicialPersonTypeID>
            <JudicialTypeID>1</JudicialTypeID>
            <IsChairman>false</IsChairman>
            <TreatmentStartDate>2023-05-02T14:55:24.52+03:00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255096783</CasePartyID>
        <PartyTypeID>2</PartyTypeID>
        <ActivityStatusID>1</ActivityStatusID>
        <PartyAliasID>20</PartyAliasID>
        <PartyAliasName>בא כוח תובעים</PartyAliasName>
        <OrdinalNumber>1</OrdinalNumber>
        <LegalEntityID>415754</LegalEntityID>
        <CaseLegalEntityID>124168422</CaseLegalEntityID>
        <AuthenticationTypeID>4</AuthenticationTypeID>
        <AuthenticationTypeName>מ.ר.</AuthenticationTypeName>
        <LegalEntityNumber>40920</LegalEntityNumber>
        <IsMainPartyType>true</IsMainPartyType>
        <CaseDisplayIdentifier>6128-05-23</CaseDisplayIdentifier>
        <CaseTypeID>15</CaseTypeID>
        <CaseTypeName>תיק משפחה (תמ"ש)</CaseTypeName>
        <CaseName>קסטנבוים נ' היועץ המשפטי לממשלה</CaseName>
        <FullAddress>הרצליה 14 דירה 4 חיפה ת.ד 45148</FullAddress>
        <EmailAddress>harelkeynan@gmail.com</EmailAddress>
        <MotionID>0</MotionID>
        <CasePleaID>0</CasePleaID>
        <FatherName xml:space="preserve">        </FatherName>
        <LinkedCaseID>0</LinkedCaseID>
        <PartyID>1</PartyID>
        <CasePartyCategoryID>2</CasePartyCategoryID>
        <LegalEntityAddressID>417841</LegalEntityAddressID>
        <LegalEntityEmailAddressID>67958009</LegalEntityEmailAddressID>
        <PleaTypeID>4</PleaTypeID>
        <GroupPartyAlias/>
        <IsConverted>false</IsConverted>
        <LegalEntityNameID>36738</LegalEntityNameID>
        <RepresentatedNamesOfAssistant/>
        <LegalEntityTypeID>4</LegalEntityTypeID>
        <IsVerdictExists>false</IsVerdictExists>
        <IsAsirAzir>false</IsAsirAzir>
        <IsPublicationProhibited>false</IsPublicationProhibited>
        <PublicationProhibitedFullName>הראל קינן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טומס קסטנבוים</FullName>
        <FirstName>טומס</FirstName>
        <LastName>קסטנבוים</LastName>
        <PartyPropertyName/>
        <AuthenticationTypeAndNumber>ת"ז 067524934</AuthenticationTypeAndNumber>
        <RepresentatedOrRepresentativesNames>הראל קינן</RepresentatedOrRepresentativesNames>
        <RepresentatedOrRepresentativesCount>1</RepresentatedOrRepresentativesCount>
        <InvitedBy/>
        <CaseID>80214073</CaseID>
        <CaseJudicialPersonPresentationDS>
          <CaseJudicalPersonActive>
            <CaseID>80214073</CaseID>
            <JudicialPersonID>033554098@GOV.IL</JudicialPersonID>
            <JudicialPersonTypeID>1</JudicialPersonTypeID>
            <JudicialTypeID>1</JudicialTypeID>
            <IsChairman>false</IsChairman>
            <TreatmentStartDate>2023-05-02T14:55:24.52+03:00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255096781</CasePartyID>
        <PartyTypeID>1</PartyTypeID>
        <ActivityStatusID>1</ActivityStatusID>
        <PartyAliasID>1</PartyAliasID>
        <PartyAliasName>תובע</PartyAliasName>
        <OrdinalNumber>1</OrdinalNumber>
        <LegalEntityID>76342617</LegalEntityID>
        <CaseLegalEntityID>124168421</CaseLegalEntityID>
        <AuthenticationTypeID>1</AuthenticationTypeID>
        <AuthenticationTypeName>ת"ז</AuthenticationTypeName>
        <LegalEntityNumber>067524934</LegalEntityNumber>
        <IsMainPartyType>true</IsMainPartyType>
        <CaseDisplayIdentifier>6128-05-23</CaseDisplayIdentifier>
        <CaseTypeID>15</CaseTypeID>
        <CaseTypeName>תיק משפחה (תמ"ש)</CaseTypeName>
        <CaseName>קסטנבוים נ' היועץ המשפטי לממשלה</CaseName>
        <FullAddress>סעדיה פז 40 חיפה בניין משותף</FullAddress>
        <MotionID>0</MotionID>
        <CasePleaID>0</CasePleaID>
        <FatherName>גבריאל אלי</FatherName>
        <LinkedCaseID>0</LinkedCaseID>
        <PartyID>1</PartyID>
        <CasePartyCategoryID>2</CasePartyCategoryID>
        <LegalEntityAddressID>87857400</LegalEntityAddressID>
        <PleaTypeID>4</PleaTypeID>
        <GroupPartyAlias>תובעים</GroupPartyAlias>
        <IsConverted>false</IsConverted>
        <LegalEntityRegisteredNameID>6384831</LegalEntityRegisteredNameID>
        <LegalEntityNameID>94793332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טומס קסטנבוים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אילה פיילס-שרון</RepresentatedOrRepresentativesNames>
        <RepresentatedOrRepresentativesCount>1</RepresentatedOrRepresentativesCount>
        <InvitedBy/>
        <CaseID>80214073</CaseID>
        <CaseJudicialPersonPresentationDS>
          <CaseJudicalPersonActive>
            <CaseID>80214073</CaseID>
            <JudicialPersonID>033554098@GOV.IL</JudicialPersonID>
            <JudicialPersonTypeID>1</JudicialPersonTypeID>
            <JudicialTypeID>1</JudicialTypeID>
            <IsChairman>false</IsChairman>
            <TreatmentStartDate>2023-05-02T14:55:24.52+03:00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255096784</CasePartyID>
        <PartyTypeID>1</PartyTypeID>
        <ActivityStatusID>1</ActivityStatusID>
        <PartyAliasID>2</PartyAliasID>
        <PartyAliasName>נתבע</PartyAliasName>
        <OrdinalNumber>1</OrdinalNumber>
        <LegalEntityID>7545341</LegalEntityID>
        <CaseLegalEntityID>124168423</CaseLegalEntityID>
        <AuthenticationTypeID>13</AuthenticationTypeID>
        <AuthenticationTypeName>משרדי ממשלה</AuthenticationTypeName>
        <LegalEntityNumber>513442037</LegalEntityNumber>
        <IsMainPartyType>true</IsMainPartyType>
        <CaseDisplayIdentifier>6128-05-23</CaseDisplayIdentifier>
        <CaseTypeID>15</CaseTypeID>
        <CaseTypeName>תיק משפחה (תמ"ש)</CaseTypeName>
        <CaseName>קסטנבוים נ' היועץ המשפטי לממשלה</CaseName>
        <FullAddress>ע"י פרקליטות המחוז ירושלים ..</FullAddress>
        <MotionID>0</MotionID>
        <CasePleaID>0</CasePleaID>
        <LinkedCaseID>0</LinkedCaseID>
        <PartyID>2</PartyID>
        <CasePartyCategoryID>2</CasePartyCategoryID>
        <LegalEntityAddressID>82082780</LegalEntityAddressID>
        <PleaTypeID>4</PleaTypeID>
        <GroupPartyAlias>נתבעים</GroupPartyAlias>
        <IsConverted>false</IsConverted>
        <LegalEntityRegisteredNameID>981372</LegalEntityRegisteredNameID>
        <RepresentatedNamesOfAssistant/>
        <LegalEntityTypeID>3</LegalEntityTypeID>
        <IsVerdictExists>false</IsVerdictExists>
        <IsAsirAzir>false</IsAsirAzir>
        <IsPublicationProhibited>false</IsPublicationProhibited>
        <PublicationProhibitedFullName>היועץ המשפטי לממשלה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אילה פיילס-שרון</FullName>
        <FirstName>אילה</FirstName>
        <LastName>פיילס-שרון</LastName>
        <PartyPropertyName/>
        <AuthenticationTypeAndNumber>מ.ר. 16222</AuthenticationTypeAndNumber>
        <RepresentatedOrRepresentativesNames xml:space="preserve"> </RepresentatedOrRepresentativesNames>
        <RepresentatedOrRepresentativesCount>1</RepresentatedOrRepresentativesCount>
        <InvitedBy/>
        <CaseID>80214073</CaseID>
        <CaseJudicialPersonPresentationDS>
          <CaseJudicalPersonActive>
            <CaseID>80214073</CaseID>
            <JudicialPersonID>033554098@GOV.IL</JudicialPersonID>
            <JudicialPersonTypeID>1</JudicialPersonTypeID>
            <JudicialTypeID>1</JudicialTypeID>
            <IsChairman>false</IsChairman>
            <TreatmentStartDate>2023-05-02T14:55:24.52+03:00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255096785</CasePartyID>
        <PartyTypeID>2</PartyTypeID>
        <ActivityStatusID>1</ActivityStatusID>
        <PartyAliasID>21</PartyAliasID>
        <PartyAliasName>בא כוח נתבעים</PartyAliasName>
        <OrdinalNumber>1</OrdinalNumber>
        <LegalEntityID>381905</LegalEntityID>
        <CaseLegalEntityID>124168424</CaseLegalEntityID>
        <AuthenticationTypeID>4</AuthenticationTypeID>
        <AuthenticationTypeName>מ.ר.</AuthenticationTypeName>
        <LegalEntityNumber>16222</LegalEntityNumber>
        <IsMainPartyType>true</IsMainPartyType>
        <CaseDisplayIdentifier>6128-05-23</CaseDisplayIdentifier>
        <CaseTypeID>15</CaseTypeID>
        <CaseTypeName>תיק משפחה (תמ"ש)</CaseTypeName>
        <CaseName>קסטנבוים נ' היועץ המשפטי לממשלה</CaseName>
        <FullAddress>שד' הפל-ים 15 חיפה </FullAddress>
        <MotionID>0</MotionID>
        <CasePleaID>0</CasePleaID>
        <LinkedCaseID>0</LinkedCaseID>
        <PartyID>2</PartyID>
        <CasePartyCategoryID>2</CasePartyCategoryID>
        <LegalEntityAddressID>70960369</LegalEntityAddressID>
        <PleaTypeID>4</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IsPublicationProhibited>false</IsPublicationProhibited>
        <PublicationProhibitedFullName>אילה פיילס-שרון</PublicationProhibitedFullName>
      </CaseParties>
    </CasePartiesSelectionDS>
    <CaseName>קסטנבוים נ' היועץ המשפטי לממשלה</CaseName>
    <CaseDisplayIdentifier>6128-05-23</CaseDisplayIdentifier>
    <CaseInterestID>167</CaseInterestID>
    <CaseTypeShortName>תמ"ש</CaseTypeShortName>
  </dt_DecisionCase>
  <dt_DecisionJudgePanel>
    <JudgeID>033554098@GOV.IL</JudgeID>
    <DisplayName>לירון זרבל- קדשאי</DisplayName>
    <RoleName>שופט</RoleName>
    <UserTitleName>שופטת</UserTitleName>
  </dt_DecisionJudgePanel>
  <dt_LegalEntityDetails>
    <AddressDesc>בניין משותף</AddressDesc>
    <PartyID>1</PartyID>
    <PartyTypeID>1</PartyTypeID>
    <DecisionID>0</DecisionID>
    <StreetName>סעדיה פז 40</StreetName>
    <CityName>חיפה</CityName>
    <FullName>טומס  קסטנבוים</FullName>
    <IsPublicationProhibited>false</IsPublicationProhibited>
  </dt_LegalEntityDetails>
  <dt_LegalEntityDetails>
    <Fax>04-8552427</Fax>
    <Phone>04-8522665</Phone>
    <AddressDesc>ת.ד 45148</AddressDesc>
    <PartyID>1</PartyID>
    <PartyTypeID>2</PartyTypeID>
    <DecisionID>0</DecisionID>
    <StreetName>הרצליה 14 דירה 4</StreetName>
    <ZipCode>31451</ZipCode>
    <CityName>חיפה</CityName>
    <FullName>הראל קינן</FullName>
    <Email>harelkeynan@gmail.com</Email>
    <IsPublicationProhibited>false</IsPublicationProhibited>
  </dt_LegalEntityDetails>
  <dt_LegalEntityDetails>
    <Fax>03-5138222</Fax>
    <AddressDesc>..</AddressDesc>
    <PartyID>2</PartyID>
    <PartyTypeID>1</PartyTypeID>
    <DecisionID>0</DecisionID>
    <StreetName>ע"י פרקליטות המחוז</StreetName>
    <CityName>ירושלים</CityName>
    <FullName> היועץ המשפטי לממשלה</FullName>
    <IsPublicationProhibited>false</IsPublicationProhibited>
  </dt_LegalEntityDetails>
  <dt_LegalEntityDetails>
    <Fax>02-6467069</Fax>
    <Phone>04-8633945</Phone>
    <PartyID>2</PartyID>
    <PartyTypeID>2</PartyTypeID>
    <DecisionID>0</DecisionID>
    <StreetName> שד' הפל-ים 15</StreetName>
    <ZipCode>31004</ZipCode>
    <CityName>חיפה</CityName>
    <FullName>אילה פיילס-שרון</FullName>
    <IsPublicationProhibited>false</IsPublicationProhibited>
  </dt_LegalEntityDetails>
  <dt_CaseJudicalPersonActive>
    <CaseJudicalPerson>שופטת לירון זרבל- קדשאי</CaseJudicalPerson>
  </dt_CaseJudicalPersonActive>
  <dt_Sitting/>
</DecisionTemplateDS>
</file>

<file path=customXml/itemProps1.xml><?xml version="1.0" encoding="utf-8"?>
<ds:datastoreItem xmlns:ds="http://schemas.openxmlformats.org/officeDocument/2006/customXml" ds:itemID="{9F23FFFF-91F5-4104-9CFC-83DC29FDFFD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1783</Words>
  <Characters>8917</Characters>
  <Application>Microsoft Office Word</Application>
  <DocSecurity>0</DocSecurity>
  <Lines>74</Lines>
  <Paragraphs>21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2023-10-23T07:57:00Z</dcterms:created>
  <dcterms:modified xsi:type="dcterms:W3CDTF">2023-10-23T07:57:00Z</dcterms:modified>
</cp:coreProperties>
</file>